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6AAACE" w14:textId="580DEA31" w:rsidR="00F0583F" w:rsidRPr="009F0D9F" w:rsidRDefault="00616983">
      <w:pPr>
        <w:spacing w:after="160" w:line="259" w:lineRule="auto"/>
        <w:rPr>
          <w:rFonts w:ascii="Verdana" w:hAnsi="Verdana"/>
          <w:bCs/>
          <w:sz w:val="14"/>
          <w:szCs w:val="14"/>
        </w:rPr>
      </w:pPr>
      <w:r>
        <w:rPr>
          <w:rFonts w:ascii="Verdana" w:hAnsi="Verdana"/>
          <w:b/>
          <w:noProof/>
          <w:color w:val="00B0F0"/>
          <w:sz w:val="28"/>
          <w:szCs w:val="28"/>
        </w:rPr>
        <w:drawing>
          <wp:anchor distT="0" distB="0" distL="114300" distR="114300" simplePos="0" relativeHeight="251830272" behindDoc="0" locked="0" layoutInCell="1" allowOverlap="1" wp14:anchorId="0867C2D9" wp14:editId="766B6654">
            <wp:simplePos x="0" y="0"/>
            <wp:positionH relativeFrom="page">
              <wp:align>right</wp:align>
            </wp:positionH>
            <wp:positionV relativeFrom="paragraph">
              <wp:posOffset>-720090</wp:posOffset>
            </wp:positionV>
            <wp:extent cx="4586007" cy="3256204"/>
            <wp:effectExtent l="0" t="0" r="5080" b="1905"/>
            <wp:wrapNone/>
            <wp:docPr id="35518593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6007" cy="3256204"/>
                    </a:xfrm>
                    <a:prstGeom prst="rect">
                      <a:avLst/>
                    </a:prstGeom>
                    <a:noFill/>
                  </pic:spPr>
                </pic:pic>
              </a:graphicData>
            </a:graphic>
            <wp14:sizeRelH relativeFrom="margin">
              <wp14:pctWidth>0</wp14:pctWidth>
            </wp14:sizeRelH>
            <wp14:sizeRelV relativeFrom="margin">
              <wp14:pctHeight>0</wp14:pctHeight>
            </wp14:sizeRelV>
          </wp:anchor>
        </w:drawing>
      </w:r>
    </w:p>
    <w:p w14:paraId="13406E54" w14:textId="23D6CEEC" w:rsidR="00061839" w:rsidRDefault="00061839" w:rsidP="00FA047B">
      <w:pPr>
        <w:spacing w:line="240" w:lineRule="auto"/>
        <w:rPr>
          <w:rFonts w:ascii="Verdana" w:hAnsi="Verdana"/>
          <w:b/>
          <w:color w:val="00B0F0"/>
          <w:sz w:val="28"/>
          <w:szCs w:val="28"/>
        </w:rPr>
      </w:pPr>
    </w:p>
    <w:p w14:paraId="2DCB33C1" w14:textId="033D975D" w:rsidR="00A01EF9" w:rsidRDefault="00616983" w:rsidP="00FA047B">
      <w:pPr>
        <w:spacing w:line="240" w:lineRule="auto"/>
        <w:rPr>
          <w:rFonts w:ascii="Verdana" w:hAnsi="Verdana"/>
          <w:b/>
          <w:color w:val="00B0F0"/>
          <w:sz w:val="28"/>
          <w:szCs w:val="28"/>
        </w:rPr>
      </w:pPr>
      <w:r>
        <w:rPr>
          <w:rFonts w:ascii="Verdana" w:hAnsi="Verdana"/>
          <w:b/>
          <w:noProof/>
          <w:color w:val="00B0F0"/>
          <w:sz w:val="28"/>
          <w:szCs w:val="28"/>
        </w:rPr>
        <w:drawing>
          <wp:inline distT="0" distB="0" distL="0" distR="0" wp14:anchorId="728668AF" wp14:editId="4AE31C6A">
            <wp:extent cx="2042713" cy="1129553"/>
            <wp:effectExtent l="0" t="0" r="0" b="0"/>
            <wp:docPr id="1094514475"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2910" cy="1135192"/>
                    </a:xfrm>
                    <a:prstGeom prst="rect">
                      <a:avLst/>
                    </a:prstGeom>
                    <a:noFill/>
                  </pic:spPr>
                </pic:pic>
              </a:graphicData>
            </a:graphic>
          </wp:inline>
        </w:drawing>
      </w:r>
    </w:p>
    <w:p w14:paraId="30A33746" w14:textId="77777777" w:rsidR="00A01EF9" w:rsidRDefault="00A01EF9" w:rsidP="00FA047B">
      <w:pPr>
        <w:spacing w:line="240" w:lineRule="auto"/>
        <w:rPr>
          <w:rFonts w:ascii="Verdana" w:hAnsi="Verdana"/>
          <w:b/>
          <w:color w:val="00B0F0"/>
          <w:sz w:val="28"/>
          <w:szCs w:val="28"/>
        </w:rPr>
      </w:pPr>
    </w:p>
    <w:p w14:paraId="20A1E53C" w14:textId="45EF3C80" w:rsidR="00A01EF9" w:rsidRDefault="00A01EF9" w:rsidP="00FA047B">
      <w:pPr>
        <w:spacing w:line="240" w:lineRule="auto"/>
        <w:rPr>
          <w:rFonts w:ascii="Verdana" w:hAnsi="Verdana"/>
          <w:b/>
          <w:color w:val="00B0F0"/>
          <w:sz w:val="28"/>
          <w:szCs w:val="28"/>
        </w:rPr>
      </w:pPr>
    </w:p>
    <w:p w14:paraId="2D25CC76" w14:textId="6E5A3E51" w:rsidR="00CE272D" w:rsidRPr="00C51FFA" w:rsidRDefault="009F0D9F" w:rsidP="009F0D9F">
      <w:pPr>
        <w:rPr>
          <w:rFonts w:ascii="Arial" w:hAnsi="Arial"/>
          <w:b/>
          <w:color w:val="E6AF00"/>
          <w:sz w:val="72"/>
          <w:szCs w:val="72"/>
        </w:rPr>
      </w:pPr>
      <w:r w:rsidRPr="00C51FFA">
        <w:rPr>
          <w:rFonts w:ascii="Arial" w:hAnsi="Arial"/>
          <w:b/>
          <w:color w:val="E6AF00"/>
          <w:sz w:val="72"/>
          <w:szCs w:val="72"/>
        </w:rPr>
        <w:t xml:space="preserve">Ruimtelijke </w:t>
      </w:r>
      <w:r w:rsidR="00CE272D" w:rsidRPr="00C51FFA">
        <w:rPr>
          <w:rFonts w:ascii="Arial" w:hAnsi="Arial"/>
          <w:b/>
          <w:color w:val="E6AF00"/>
          <w:sz w:val="72"/>
          <w:szCs w:val="72"/>
        </w:rPr>
        <w:t>o</w:t>
      </w:r>
      <w:r w:rsidRPr="00C51FFA">
        <w:rPr>
          <w:rFonts w:ascii="Arial" w:hAnsi="Arial"/>
          <w:b/>
          <w:color w:val="E6AF00"/>
          <w:sz w:val="72"/>
          <w:szCs w:val="72"/>
        </w:rPr>
        <w:t>ntwikkelingen in het lint</w:t>
      </w:r>
    </w:p>
    <w:p w14:paraId="06330CE0" w14:textId="39F5FE33" w:rsidR="009F0D9F" w:rsidRDefault="00CE272D" w:rsidP="009F0D9F">
      <w:pPr>
        <w:rPr>
          <w:rFonts w:ascii="Arial" w:hAnsi="Arial"/>
          <w:b/>
          <w:sz w:val="50"/>
          <w:szCs w:val="50"/>
        </w:rPr>
      </w:pPr>
      <w:r w:rsidRPr="00A43B9D">
        <w:rPr>
          <w:rFonts w:ascii="Arial" w:hAnsi="Arial"/>
          <w:b/>
          <w:sz w:val="50"/>
          <w:szCs w:val="50"/>
        </w:rPr>
        <w:t>Wonen in de Tweede Lijn</w:t>
      </w:r>
    </w:p>
    <w:p w14:paraId="3F7C2BDF" w14:textId="77777777" w:rsidR="00616983" w:rsidRPr="00C51FFA" w:rsidRDefault="00616983" w:rsidP="009F0D9F">
      <w:pPr>
        <w:rPr>
          <w:rFonts w:ascii="Verdana" w:hAnsi="Verdana"/>
          <w:b/>
          <w:color w:val="FFC000"/>
          <w:sz w:val="50"/>
          <w:szCs w:val="50"/>
        </w:rPr>
      </w:pPr>
    </w:p>
    <w:p w14:paraId="6C67DFDA" w14:textId="1376E761" w:rsidR="00FA047B" w:rsidRPr="00D40146" w:rsidRDefault="00616983">
      <w:pPr>
        <w:spacing w:after="160" w:line="259" w:lineRule="auto"/>
        <w:rPr>
          <w:rFonts w:ascii="Verdana" w:hAnsi="Verdana"/>
          <w:noProof/>
        </w:rPr>
      </w:pPr>
      <w:r>
        <w:rPr>
          <w:rFonts w:ascii="Verdana" w:hAnsi="Verdana"/>
          <w:noProof/>
        </w:rPr>
        <w:drawing>
          <wp:inline distT="0" distB="0" distL="0" distR="0" wp14:anchorId="4E1B8DA3" wp14:editId="66DBB910">
            <wp:extent cx="7831567" cy="4948107"/>
            <wp:effectExtent l="0" t="0" r="0" b="5080"/>
            <wp:docPr id="72463087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 t="4565" r="-809"/>
                    <a:stretch/>
                  </pic:blipFill>
                  <pic:spPr bwMode="auto">
                    <a:xfrm>
                      <a:off x="0" y="0"/>
                      <a:ext cx="7843630" cy="4955728"/>
                    </a:xfrm>
                    <a:prstGeom prst="rect">
                      <a:avLst/>
                    </a:prstGeom>
                    <a:noFill/>
                    <a:ln>
                      <a:noFill/>
                    </a:ln>
                    <a:extLst>
                      <a:ext uri="{53640926-AAD7-44D8-BBD7-CCE9431645EC}">
                        <a14:shadowObscured xmlns:a14="http://schemas.microsoft.com/office/drawing/2010/main"/>
                      </a:ext>
                    </a:extLst>
                  </pic:spPr>
                </pic:pic>
              </a:graphicData>
            </a:graphic>
          </wp:inline>
        </w:drawing>
      </w:r>
    </w:p>
    <w:p w14:paraId="1704A99E" w14:textId="5EB3B4AE" w:rsidR="00CE272D" w:rsidRDefault="00CE272D" w:rsidP="00FA047B">
      <w:pPr>
        <w:spacing w:after="160" w:line="259" w:lineRule="auto"/>
        <w:rPr>
          <w:rFonts w:ascii="Verdana" w:hAnsi="Verdana"/>
        </w:rPr>
      </w:pPr>
    </w:p>
    <w:p w14:paraId="0048FB38" w14:textId="57F2187D" w:rsidR="00CE272D" w:rsidRPr="00C51FFA" w:rsidRDefault="00CE272D" w:rsidP="00CE272D">
      <w:pPr>
        <w:spacing w:line="240" w:lineRule="auto"/>
        <w:rPr>
          <w:rFonts w:ascii="Arial" w:hAnsi="Arial"/>
          <w:b/>
          <w:color w:val="FFC000"/>
          <w:sz w:val="28"/>
          <w:szCs w:val="28"/>
        </w:rPr>
      </w:pPr>
      <w:r w:rsidRPr="00C51FFA">
        <w:rPr>
          <w:rFonts w:ascii="Arial" w:hAnsi="Arial"/>
          <w:b/>
          <w:color w:val="FFC000"/>
          <w:sz w:val="28"/>
          <w:szCs w:val="28"/>
        </w:rPr>
        <w:t xml:space="preserve">Gemeente </w:t>
      </w:r>
      <w:r w:rsidR="005F2B5E" w:rsidRPr="00C51FFA">
        <w:rPr>
          <w:rFonts w:ascii="Arial" w:hAnsi="Arial"/>
          <w:b/>
          <w:color w:val="FFC000"/>
          <w:sz w:val="28"/>
          <w:szCs w:val="28"/>
        </w:rPr>
        <w:t>Oostzaan</w:t>
      </w:r>
    </w:p>
    <w:p w14:paraId="0ADA38D0" w14:textId="77777777" w:rsidR="00CE272D" w:rsidRPr="00C51FFA" w:rsidRDefault="00CE272D" w:rsidP="00CE272D">
      <w:pPr>
        <w:spacing w:line="240" w:lineRule="auto"/>
        <w:rPr>
          <w:rFonts w:ascii="Arial" w:hAnsi="Arial"/>
          <w:b/>
          <w:color w:val="FFC000"/>
          <w:sz w:val="28"/>
          <w:szCs w:val="28"/>
        </w:rPr>
      </w:pPr>
      <w:r w:rsidRPr="00C51FFA">
        <w:rPr>
          <w:rFonts w:ascii="Arial" w:hAnsi="Arial"/>
          <w:b/>
          <w:color w:val="FFC000"/>
          <w:sz w:val="28"/>
          <w:szCs w:val="28"/>
        </w:rPr>
        <w:t>2025</w:t>
      </w:r>
    </w:p>
    <w:p w14:paraId="0DDF7848" w14:textId="77777777" w:rsidR="00E04360" w:rsidRDefault="00E04360" w:rsidP="00FA047B">
      <w:pPr>
        <w:spacing w:after="160" w:line="259" w:lineRule="auto"/>
        <w:rPr>
          <w:rFonts w:ascii="Verdana" w:hAnsi="Verdana"/>
        </w:rPr>
      </w:pPr>
    </w:p>
    <w:p w14:paraId="52420C98" w14:textId="0252B919" w:rsidR="00033D47" w:rsidRPr="00C51FFA" w:rsidRDefault="00033D47" w:rsidP="00033D47">
      <w:pPr>
        <w:pStyle w:val="Lijstalinea"/>
        <w:ind w:left="284" w:hanging="284"/>
        <w:rPr>
          <w:rFonts w:ascii="Arial" w:hAnsi="Arial"/>
          <w:b/>
          <w:color w:val="FFC000"/>
          <w:sz w:val="72"/>
          <w:szCs w:val="72"/>
        </w:rPr>
      </w:pPr>
      <w:r>
        <w:rPr>
          <w:rFonts w:ascii="Arial" w:hAnsi="Arial"/>
          <w:b/>
          <w:color w:val="FFC000"/>
          <w:sz w:val="72"/>
          <w:szCs w:val="72"/>
        </w:rPr>
        <w:t>SAMENVATTING</w:t>
      </w:r>
    </w:p>
    <w:p w14:paraId="089CABC3" w14:textId="77777777" w:rsidR="00CE272D" w:rsidRPr="00D40146" w:rsidRDefault="00CE272D" w:rsidP="00FA047B">
      <w:pPr>
        <w:spacing w:after="160" w:line="259" w:lineRule="auto"/>
        <w:rPr>
          <w:rFonts w:ascii="Verdana" w:hAnsi="Verdana"/>
        </w:rPr>
      </w:pPr>
    </w:p>
    <w:p w14:paraId="4F37BABB" w14:textId="77777777" w:rsidR="003F125B" w:rsidRPr="003F125B" w:rsidRDefault="003F125B" w:rsidP="003F125B">
      <w:pPr>
        <w:spacing w:after="160" w:line="259" w:lineRule="auto"/>
        <w:rPr>
          <w:rFonts w:ascii="Arial" w:hAnsi="Arial"/>
          <w:b/>
          <w:bCs/>
          <w:color w:val="FFC000"/>
          <w:sz w:val="20"/>
          <w:szCs w:val="20"/>
        </w:rPr>
      </w:pPr>
      <w:r w:rsidRPr="003F125B">
        <w:rPr>
          <w:rFonts w:ascii="Arial" w:hAnsi="Arial"/>
          <w:b/>
          <w:bCs/>
          <w:i/>
          <w:iCs/>
          <w:color w:val="FFC000"/>
          <w:sz w:val="20"/>
          <w:szCs w:val="20"/>
        </w:rPr>
        <w:t>Aanleiding</w:t>
      </w:r>
    </w:p>
    <w:p w14:paraId="280371A0" w14:textId="77777777" w:rsidR="003F125B" w:rsidRPr="003F125B" w:rsidRDefault="003F125B" w:rsidP="003F125B">
      <w:pPr>
        <w:spacing w:after="160" w:line="259" w:lineRule="auto"/>
        <w:rPr>
          <w:rFonts w:ascii="Arial" w:hAnsi="Arial"/>
          <w:bCs/>
          <w:sz w:val="20"/>
          <w:szCs w:val="20"/>
        </w:rPr>
      </w:pPr>
      <w:r w:rsidRPr="003F125B">
        <w:rPr>
          <w:rFonts w:ascii="Arial" w:hAnsi="Arial"/>
          <w:bCs/>
          <w:sz w:val="20"/>
          <w:szCs w:val="20"/>
        </w:rPr>
        <w:t xml:space="preserve">De gemeente Oostzaan wil al enkele jaren het Wonen in de Tweede Lijn mogelijk maken. Dit blijkt uit het collegeprogramma 2018-2022, de Omgevingsvisie Oostzaan en uit het Coalitieakkoord en het Collegeprogramma 2022–2026. In Oostzaan werd dit Wonen op Vaders Erf genoemd. De term Wonen in de Tweede Lijn is neutraler en ook meer gebruikelijk in de ruimtelijke ordening. </w:t>
      </w:r>
    </w:p>
    <w:p w14:paraId="2FB53B8E" w14:textId="77777777" w:rsidR="003F125B" w:rsidRPr="003F125B" w:rsidRDefault="003F125B" w:rsidP="003F125B">
      <w:pPr>
        <w:spacing w:after="160" w:line="259" w:lineRule="auto"/>
        <w:rPr>
          <w:rFonts w:ascii="Arial" w:hAnsi="Arial"/>
          <w:bCs/>
          <w:sz w:val="20"/>
          <w:szCs w:val="20"/>
        </w:rPr>
      </w:pPr>
      <w:r w:rsidRPr="003F125B">
        <w:rPr>
          <w:rFonts w:ascii="Arial" w:hAnsi="Arial"/>
          <w:bCs/>
          <w:sz w:val="20"/>
          <w:szCs w:val="20"/>
        </w:rPr>
        <w:t xml:space="preserve">De beschermingsregimes in de provinciale Omgevingsverordening maakten het Wonen in de Tweede Lijn onmogelijk omdat de verordening in principe geen nieuwbouw toestond in het landelijk gebied van de Metropoolregio Amsterdam. De provincie heeft per 1 januari 2025 deze Omgevingsverordening aangepast om meer ruimte te bieden voor nieuwbouw in de kleine kernen of in/aan de linten. Daarbij zal de gemeente de provincie nog wel dienen te overtuigen dat een woning in de tweede lijn in/aan het dorpslint staat. Hierbij zal worden beargumenteerd dat de provincie in de Leldraad Landschap en Cultuurhistorie zelf ook aangeeft dat bij nieuwbouw in het lint </w:t>
      </w:r>
      <w:r w:rsidRPr="003F125B">
        <w:rPr>
          <w:rFonts w:ascii="Arial" w:hAnsi="Arial"/>
          <w:bCs/>
          <w:iCs/>
          <w:sz w:val="20"/>
          <w:szCs w:val="20"/>
        </w:rPr>
        <w:t>een zorgvuldige afweging moet worden gemaakt of de nieuwe bebouwing het beste achter of naast de bestaande bebouwing kan worden geplaatst.</w:t>
      </w:r>
    </w:p>
    <w:p w14:paraId="56BA8410" w14:textId="77777777" w:rsidR="003F125B" w:rsidRPr="003F125B" w:rsidRDefault="003F125B" w:rsidP="003F125B">
      <w:pPr>
        <w:spacing w:after="160" w:line="259" w:lineRule="auto"/>
        <w:rPr>
          <w:rFonts w:ascii="Arial" w:hAnsi="Arial"/>
          <w:b/>
          <w:color w:val="FFC000"/>
          <w:sz w:val="20"/>
          <w:szCs w:val="20"/>
        </w:rPr>
      </w:pPr>
    </w:p>
    <w:p w14:paraId="4C692C9C" w14:textId="77777777" w:rsidR="003F125B" w:rsidRPr="003F125B" w:rsidRDefault="003F125B" w:rsidP="003F125B">
      <w:pPr>
        <w:spacing w:after="160" w:line="259" w:lineRule="auto"/>
        <w:rPr>
          <w:rFonts w:ascii="Arial" w:hAnsi="Arial"/>
          <w:b/>
          <w:bCs/>
          <w:i/>
          <w:iCs/>
          <w:color w:val="FFC000"/>
          <w:sz w:val="20"/>
          <w:szCs w:val="20"/>
        </w:rPr>
      </w:pPr>
      <w:r w:rsidRPr="003F125B">
        <w:rPr>
          <w:rFonts w:ascii="Arial" w:hAnsi="Arial"/>
          <w:b/>
          <w:bCs/>
          <w:i/>
          <w:iCs/>
          <w:color w:val="FFC000"/>
          <w:sz w:val="20"/>
          <w:szCs w:val="20"/>
        </w:rPr>
        <w:t>Doelstelling</w:t>
      </w:r>
    </w:p>
    <w:p w14:paraId="79E12B7E" w14:textId="77777777" w:rsidR="003F125B" w:rsidRPr="003F125B" w:rsidRDefault="003F125B" w:rsidP="003F125B">
      <w:pPr>
        <w:spacing w:after="160" w:line="259" w:lineRule="auto"/>
        <w:rPr>
          <w:rFonts w:ascii="Arial" w:hAnsi="Arial"/>
          <w:sz w:val="20"/>
          <w:szCs w:val="20"/>
        </w:rPr>
      </w:pPr>
      <w:r w:rsidRPr="003F125B">
        <w:rPr>
          <w:rFonts w:ascii="Arial" w:hAnsi="Arial"/>
          <w:sz w:val="20"/>
          <w:szCs w:val="20"/>
        </w:rPr>
        <w:t>Het Wonen in de Tweede Lijn draagt bij aan belangrijke ambities en doelstellingen van de gemeente Oostzaan: het behoud en de versterking van de leefbaarheid van de kernen en de linten, het verminderen van de krapte op de woningmarkt en het verbinden van ruimtelijke ontwikkelingen aan cultuurhistorische waarden.</w:t>
      </w:r>
    </w:p>
    <w:p w14:paraId="4E4E8446" w14:textId="77777777" w:rsidR="003F125B" w:rsidRPr="003F125B" w:rsidRDefault="003F125B" w:rsidP="003F125B">
      <w:pPr>
        <w:spacing w:after="160" w:line="259" w:lineRule="auto"/>
        <w:rPr>
          <w:rFonts w:ascii="Arial" w:hAnsi="Arial"/>
          <w:sz w:val="20"/>
          <w:szCs w:val="20"/>
        </w:rPr>
      </w:pPr>
    </w:p>
    <w:p w14:paraId="353542E1" w14:textId="77777777" w:rsidR="003F125B" w:rsidRPr="003F125B" w:rsidRDefault="003F125B" w:rsidP="003F125B">
      <w:pPr>
        <w:spacing w:after="160" w:line="259" w:lineRule="auto"/>
        <w:rPr>
          <w:rFonts w:ascii="Arial" w:hAnsi="Arial"/>
          <w:b/>
          <w:bCs/>
          <w:i/>
          <w:iCs/>
          <w:color w:val="FFC000"/>
          <w:sz w:val="20"/>
          <w:szCs w:val="20"/>
        </w:rPr>
      </w:pPr>
      <w:r w:rsidRPr="003F125B">
        <w:rPr>
          <w:rFonts w:ascii="Arial" w:hAnsi="Arial"/>
          <w:b/>
          <w:bCs/>
          <w:i/>
          <w:iCs/>
          <w:color w:val="FFC000"/>
          <w:sz w:val="20"/>
          <w:szCs w:val="20"/>
        </w:rPr>
        <w:t>Het ruimtelijk beleid en de cultuurhistorische kernkwaliteiten</w:t>
      </w:r>
    </w:p>
    <w:p w14:paraId="57537639" w14:textId="6FF5733B" w:rsidR="003F125B" w:rsidRPr="003F125B" w:rsidRDefault="003F125B" w:rsidP="003F125B">
      <w:pPr>
        <w:spacing w:after="160" w:line="259" w:lineRule="auto"/>
        <w:rPr>
          <w:rFonts w:ascii="Arial" w:hAnsi="Arial"/>
          <w:sz w:val="20"/>
          <w:szCs w:val="20"/>
        </w:rPr>
      </w:pPr>
      <w:r w:rsidRPr="003F125B">
        <w:rPr>
          <w:rFonts w:ascii="Arial" w:hAnsi="Arial"/>
          <w:sz w:val="20"/>
          <w:szCs w:val="20"/>
        </w:rPr>
        <w:t xml:space="preserve">Om het Wonen in de Tweede Lijn mogelijk te maken zijn beleidsregels opgesteld. Daartoe is allereerst het ruimtelijk beleid van het Rijk, de provincie en de gemeente gerelateerd aan het Wonen in de Tweede Lijn. Ook zijn de cultuurhistorische kernkwaliteiten van de linten in kaart gebracht op basis van dit beleid en de ontstaansgeschiedenis van de linten. Vervolgens zijn de ontwikkelprincipes beschreven voor (nieuwe) ruimtelijke ontwikkelingen in het lint en het Wonen in de Tweede Lijn in het bijzonder. Daarbij wordt aangesloten bij de drie ontwikkelprincipes uit de Leidraad Landschap en Cultuurhistorie van de provincie </w:t>
      </w:r>
      <w:r w:rsidR="003A29B8" w:rsidRPr="003F125B">
        <w:rPr>
          <w:rFonts w:ascii="Arial" w:hAnsi="Arial"/>
          <w:sz w:val="20"/>
          <w:szCs w:val="20"/>
        </w:rPr>
        <w:t>Noord-Holland</w:t>
      </w:r>
      <w:r w:rsidRPr="003F125B">
        <w:rPr>
          <w:rFonts w:ascii="Arial" w:hAnsi="Arial"/>
          <w:sz w:val="20"/>
          <w:szCs w:val="20"/>
        </w:rPr>
        <w:t>:</w:t>
      </w:r>
    </w:p>
    <w:p w14:paraId="5781853D" w14:textId="77777777" w:rsidR="003F125B" w:rsidRPr="003F125B" w:rsidRDefault="003F125B" w:rsidP="003F125B">
      <w:pPr>
        <w:numPr>
          <w:ilvl w:val="0"/>
          <w:numId w:val="43"/>
        </w:numPr>
        <w:spacing w:after="160" w:line="259" w:lineRule="auto"/>
        <w:ind w:left="426" w:hanging="426"/>
        <w:rPr>
          <w:rFonts w:ascii="Arial" w:hAnsi="Arial"/>
          <w:iCs/>
          <w:sz w:val="20"/>
          <w:szCs w:val="20"/>
        </w:rPr>
      </w:pPr>
      <w:r w:rsidRPr="003F125B">
        <w:rPr>
          <w:rFonts w:ascii="Arial" w:hAnsi="Arial"/>
          <w:iCs/>
          <w:sz w:val="20"/>
          <w:szCs w:val="20"/>
        </w:rPr>
        <w:t>Nieuwe ruimtelijke ontwikkelingen in het lint moeten passen bij het karakter en de identiteit van het lint.</w:t>
      </w:r>
    </w:p>
    <w:p w14:paraId="1EE14BB4" w14:textId="77777777" w:rsidR="003F125B" w:rsidRPr="003F125B" w:rsidRDefault="003F125B" w:rsidP="003F125B">
      <w:pPr>
        <w:numPr>
          <w:ilvl w:val="0"/>
          <w:numId w:val="43"/>
        </w:numPr>
        <w:spacing w:after="160" w:line="259" w:lineRule="auto"/>
        <w:ind w:left="426" w:hanging="426"/>
        <w:rPr>
          <w:rFonts w:ascii="Arial" w:hAnsi="Arial"/>
          <w:iCs/>
          <w:sz w:val="20"/>
          <w:szCs w:val="20"/>
        </w:rPr>
      </w:pPr>
      <w:r w:rsidRPr="003F125B">
        <w:rPr>
          <w:rFonts w:ascii="Arial" w:hAnsi="Arial"/>
          <w:iCs/>
          <w:sz w:val="20"/>
          <w:szCs w:val="20"/>
        </w:rPr>
        <w:t>De relatie tussen het lint en het omliggende landschap blijft behouden of wordt versterkt.</w:t>
      </w:r>
    </w:p>
    <w:p w14:paraId="44220A5D" w14:textId="77777777" w:rsidR="003F125B" w:rsidRPr="003F125B" w:rsidRDefault="003F125B" w:rsidP="003F125B">
      <w:pPr>
        <w:numPr>
          <w:ilvl w:val="0"/>
          <w:numId w:val="43"/>
        </w:numPr>
        <w:spacing w:after="160" w:line="259" w:lineRule="auto"/>
        <w:ind w:left="426" w:hanging="426"/>
        <w:rPr>
          <w:rFonts w:ascii="Arial" w:hAnsi="Arial"/>
          <w:iCs/>
          <w:sz w:val="20"/>
          <w:szCs w:val="20"/>
        </w:rPr>
      </w:pPr>
      <w:r w:rsidRPr="003F125B">
        <w:rPr>
          <w:rFonts w:ascii="Arial" w:hAnsi="Arial"/>
          <w:iCs/>
          <w:sz w:val="20"/>
          <w:szCs w:val="20"/>
        </w:rPr>
        <w:t>De samenhang tussen het lint en de structuurdrager (weg/dijk/vaart) blijft behouden of wordt versterkt.</w:t>
      </w:r>
    </w:p>
    <w:p w14:paraId="68F460AF" w14:textId="77777777" w:rsidR="003F125B" w:rsidRPr="003F125B" w:rsidRDefault="003F125B" w:rsidP="003F125B">
      <w:pPr>
        <w:spacing w:after="160" w:line="259" w:lineRule="auto"/>
        <w:rPr>
          <w:rFonts w:ascii="Arial" w:hAnsi="Arial"/>
          <w:b/>
          <w:sz w:val="20"/>
          <w:szCs w:val="20"/>
        </w:rPr>
      </w:pPr>
    </w:p>
    <w:p w14:paraId="022DFDAF" w14:textId="77777777" w:rsidR="003F125B" w:rsidRPr="003F125B" w:rsidRDefault="003F125B" w:rsidP="003F125B">
      <w:pPr>
        <w:spacing w:after="160" w:line="259" w:lineRule="auto"/>
        <w:rPr>
          <w:rFonts w:ascii="Arial" w:hAnsi="Arial"/>
          <w:b/>
          <w:bCs/>
          <w:i/>
          <w:color w:val="FFC000"/>
          <w:sz w:val="20"/>
          <w:szCs w:val="20"/>
        </w:rPr>
      </w:pPr>
      <w:r w:rsidRPr="003F125B">
        <w:rPr>
          <w:rFonts w:ascii="Arial" w:hAnsi="Arial"/>
          <w:b/>
          <w:bCs/>
          <w:i/>
          <w:color w:val="FFC000"/>
          <w:sz w:val="20"/>
          <w:szCs w:val="20"/>
        </w:rPr>
        <w:t>De beleidsregels</w:t>
      </w:r>
    </w:p>
    <w:p w14:paraId="3969C976" w14:textId="77777777" w:rsidR="003F125B" w:rsidRPr="003F125B" w:rsidRDefault="003F125B" w:rsidP="003F125B">
      <w:pPr>
        <w:spacing w:after="160" w:line="259" w:lineRule="auto"/>
        <w:rPr>
          <w:rFonts w:ascii="Arial" w:hAnsi="Arial"/>
          <w:iCs/>
          <w:sz w:val="20"/>
          <w:szCs w:val="20"/>
        </w:rPr>
      </w:pPr>
      <w:r w:rsidRPr="003F125B">
        <w:rPr>
          <w:rFonts w:ascii="Arial" w:hAnsi="Arial"/>
          <w:iCs/>
          <w:sz w:val="20"/>
          <w:szCs w:val="20"/>
        </w:rPr>
        <w:t>Met de uitwerking van deze ontwikkelprincipes in de beleidsregels ontstaat een inspirerend kader voor nieuwe ruimtelijke ontwikkelingen in het lint en het Wonen in de Tweede Lijn in het bijzonder. Dit kader geeft initiatiefnemers randvoorwaarden mee ten aanzien van onder andere bebouwingscriteria, het architectonisch ontwerp, de erfinrichting en ten aanzien van landschappelijke, cultuurhistorische en juridisch-planologische aspecten.</w:t>
      </w:r>
    </w:p>
    <w:p w14:paraId="00E737F8" w14:textId="567ADD31" w:rsidR="00033D47" w:rsidRPr="003F125B" w:rsidRDefault="003F125B">
      <w:pPr>
        <w:spacing w:after="160" w:line="259" w:lineRule="auto"/>
        <w:rPr>
          <w:rFonts w:ascii="Arial" w:hAnsi="Arial"/>
          <w:b/>
          <w:bCs/>
          <w:color w:val="FFC000"/>
          <w:sz w:val="20"/>
          <w:szCs w:val="20"/>
        </w:rPr>
      </w:pPr>
      <w:r w:rsidRPr="003F125B">
        <w:rPr>
          <w:rFonts w:ascii="Arial" w:hAnsi="Arial"/>
          <w:sz w:val="20"/>
          <w:szCs w:val="20"/>
        </w:rPr>
        <w:t>De beleidsregels bestaan uit een aantal harde randvoorwaarden en een aantal doelvoorschriften. Met de harde randvoorwaarden worden ongewenste ontwikkelingen voorkomen die moeilijk kunnen worden teruggedraaid. De doelvoorschriften zijn minder gedetailleerd en maken maatwerk mogelijk. Het is van belang om te komen tot een goede ruimtelijke inpassing van het Wonen in de Tweede Lijn waarbij het primaire doel is de lintenstructuur en de cultuurhistorische- en leefkwaliteit van het lint te behouden of verder te versterken. In lijn met het werken in de geest van de Omgevingswet wordt er gestart met een aantal pilotprojecten waarna het beleid wordt geëvalueerd na de pilotperiode van vier jaar. Op basis van deze evaluatie kan worden besloten over een eventuele ruimere toepassing van het onderhavige beleid</w:t>
      </w:r>
      <w:r w:rsidRPr="003F125B">
        <w:rPr>
          <w:rFonts w:ascii="Arial" w:hAnsi="Arial"/>
          <w:b/>
          <w:bCs/>
          <w:sz w:val="20"/>
          <w:szCs w:val="20"/>
        </w:rPr>
        <w:t>.</w:t>
      </w:r>
      <w:r w:rsidR="00033D47">
        <w:rPr>
          <w:rFonts w:ascii="Arial" w:hAnsi="Arial"/>
          <w:b/>
          <w:color w:val="FFC000"/>
          <w:sz w:val="72"/>
          <w:szCs w:val="72"/>
        </w:rPr>
        <w:br w:type="page"/>
      </w:r>
    </w:p>
    <w:p w14:paraId="0531812D" w14:textId="7022C4DD" w:rsidR="00E04360" w:rsidRPr="00C51FFA" w:rsidRDefault="00E04360" w:rsidP="00E04360">
      <w:pPr>
        <w:pStyle w:val="Lijstalinea"/>
        <w:ind w:left="284" w:hanging="284"/>
        <w:rPr>
          <w:rFonts w:ascii="Arial" w:hAnsi="Arial"/>
          <w:b/>
          <w:color w:val="FFC000"/>
          <w:sz w:val="72"/>
          <w:szCs w:val="72"/>
        </w:rPr>
      </w:pPr>
      <w:r w:rsidRPr="00C51FFA">
        <w:rPr>
          <w:rFonts w:ascii="Arial" w:hAnsi="Arial"/>
          <w:b/>
          <w:color w:val="FFC000"/>
          <w:sz w:val="72"/>
          <w:szCs w:val="72"/>
        </w:rPr>
        <w:lastRenderedPageBreak/>
        <w:t>INHOUDSOPGAVE</w:t>
      </w:r>
    </w:p>
    <w:p w14:paraId="07FCF12E" w14:textId="0DBD14B5" w:rsidR="00E04360" w:rsidRDefault="00E04360" w:rsidP="00E04360">
      <w:pPr>
        <w:pStyle w:val="Lijstalinea"/>
        <w:ind w:left="284" w:hanging="284"/>
        <w:rPr>
          <w:rFonts w:ascii="Arial" w:hAnsi="Arial"/>
          <w:b/>
          <w:color w:val="FFC000"/>
          <w:sz w:val="48"/>
          <w:szCs w:val="48"/>
        </w:rPr>
      </w:pPr>
    </w:p>
    <w:p w14:paraId="4FAC524F" w14:textId="40ACD445" w:rsidR="00033D47" w:rsidRPr="00033D47" w:rsidRDefault="00033D47" w:rsidP="00E04360">
      <w:pPr>
        <w:pStyle w:val="Lijstalinea"/>
        <w:ind w:left="284" w:hanging="284"/>
        <w:rPr>
          <w:rFonts w:ascii="Arial" w:hAnsi="Arial"/>
          <w:bCs/>
          <w:color w:val="FFC000"/>
          <w:sz w:val="28"/>
          <w:szCs w:val="28"/>
        </w:rPr>
      </w:pPr>
      <w:bookmarkStart w:id="0" w:name="_Hlk210304198"/>
      <w:r w:rsidRPr="00033D47">
        <w:rPr>
          <w:rFonts w:ascii="Arial" w:hAnsi="Arial"/>
          <w:bCs/>
          <w:color w:val="FFC000"/>
          <w:sz w:val="28"/>
          <w:szCs w:val="28"/>
        </w:rPr>
        <w:t>Samenvatting</w:t>
      </w:r>
      <w:r>
        <w:rPr>
          <w:rFonts w:ascii="Arial" w:hAnsi="Arial"/>
          <w:bCs/>
          <w:color w:val="FFC000"/>
          <w:sz w:val="28"/>
          <w:szCs w:val="28"/>
        </w:rPr>
        <w:t xml:space="preserve"> …………………………………………………………</w:t>
      </w:r>
      <w:r w:rsidR="00CE4F8B">
        <w:rPr>
          <w:rFonts w:ascii="Arial" w:hAnsi="Arial"/>
          <w:bCs/>
          <w:color w:val="FFC000"/>
          <w:sz w:val="28"/>
          <w:szCs w:val="28"/>
        </w:rPr>
        <w:t>.</w:t>
      </w:r>
      <w:r>
        <w:rPr>
          <w:rFonts w:ascii="Arial" w:hAnsi="Arial"/>
          <w:bCs/>
          <w:color w:val="FFC000"/>
          <w:sz w:val="28"/>
          <w:szCs w:val="28"/>
        </w:rPr>
        <w:t>…………………………………………………………………………………………………</w:t>
      </w:r>
      <w:r w:rsidR="00CE4F8B">
        <w:rPr>
          <w:rFonts w:ascii="Arial" w:hAnsi="Arial"/>
          <w:bCs/>
          <w:color w:val="FFC000"/>
          <w:sz w:val="28"/>
          <w:szCs w:val="28"/>
        </w:rPr>
        <w:t>2</w:t>
      </w:r>
    </w:p>
    <w:bookmarkEnd w:id="0"/>
    <w:p w14:paraId="145197D0" w14:textId="59919277" w:rsidR="00033D47" w:rsidRPr="00CE4F8B" w:rsidRDefault="00033D47" w:rsidP="00E04360">
      <w:pPr>
        <w:pStyle w:val="Lijstalinea"/>
        <w:ind w:left="284" w:hanging="284"/>
        <w:rPr>
          <w:rFonts w:ascii="Arial" w:hAnsi="Arial"/>
          <w:b/>
          <w:color w:val="FFC000"/>
          <w:sz w:val="28"/>
          <w:szCs w:val="28"/>
        </w:rPr>
      </w:pPr>
    </w:p>
    <w:p w14:paraId="24598B2D" w14:textId="268518AB" w:rsidR="00E04360" w:rsidRPr="00C51FFA" w:rsidRDefault="00F97D01" w:rsidP="000457B7">
      <w:pPr>
        <w:pStyle w:val="Lijstalinea"/>
        <w:numPr>
          <w:ilvl w:val="0"/>
          <w:numId w:val="22"/>
        </w:numPr>
        <w:spacing w:after="160" w:line="259" w:lineRule="auto"/>
        <w:ind w:left="426" w:hanging="426"/>
        <w:rPr>
          <w:rFonts w:ascii="Arial" w:hAnsi="Arial"/>
          <w:color w:val="FFC000"/>
          <w:sz w:val="28"/>
          <w:szCs w:val="28"/>
        </w:rPr>
      </w:pPr>
      <w:r w:rsidRPr="00C51FFA">
        <w:rPr>
          <w:rFonts w:ascii="Arial" w:hAnsi="Arial"/>
          <w:color w:val="FFC000"/>
          <w:sz w:val="28"/>
          <w:szCs w:val="28"/>
        </w:rPr>
        <w:t>I</w:t>
      </w:r>
      <w:r w:rsidR="00E04360" w:rsidRPr="00C51FFA">
        <w:rPr>
          <w:rFonts w:ascii="Arial" w:hAnsi="Arial"/>
          <w:color w:val="FFC000"/>
          <w:sz w:val="28"/>
          <w:szCs w:val="28"/>
        </w:rPr>
        <w:t>nleiding</w:t>
      </w:r>
      <w:r w:rsidR="00F36269" w:rsidRPr="00C51FFA">
        <w:rPr>
          <w:rFonts w:ascii="Arial" w:hAnsi="Arial"/>
          <w:color w:val="FFC000"/>
          <w:sz w:val="28"/>
          <w:szCs w:val="28"/>
        </w:rPr>
        <w:t xml:space="preserve"> ………………………………………………………………………………………………………………………………………………………………</w:t>
      </w:r>
      <w:r w:rsidR="00F36269" w:rsidRPr="00C51FFA">
        <w:rPr>
          <w:rFonts w:ascii="Arial" w:hAnsi="Arial"/>
          <w:color w:val="FFC000"/>
          <w:sz w:val="28"/>
          <w:szCs w:val="28"/>
        </w:rPr>
        <w:tab/>
      </w:r>
      <w:r w:rsidR="004161AA">
        <w:rPr>
          <w:rFonts w:ascii="Arial" w:hAnsi="Arial"/>
          <w:color w:val="FFC000"/>
          <w:sz w:val="28"/>
          <w:szCs w:val="28"/>
        </w:rPr>
        <w:t>4</w:t>
      </w:r>
    </w:p>
    <w:p w14:paraId="5A932CF0" w14:textId="122697EC" w:rsidR="00F97D01" w:rsidRDefault="00F97D01" w:rsidP="000457B7">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Aanleiding</w:t>
      </w:r>
      <w:r w:rsidR="00F36269">
        <w:rPr>
          <w:rFonts w:ascii="Arial" w:hAnsi="Arial"/>
          <w:sz w:val="24"/>
          <w:szCs w:val="24"/>
        </w:rPr>
        <w:t xml:space="preserve"> ……………………………………………………………………………………………………………………………………………………………………………………</w:t>
      </w:r>
      <w:r w:rsidR="00F36269">
        <w:rPr>
          <w:rFonts w:ascii="Arial" w:hAnsi="Arial"/>
          <w:sz w:val="24"/>
          <w:szCs w:val="24"/>
        </w:rPr>
        <w:tab/>
      </w:r>
      <w:r w:rsidR="004161AA">
        <w:rPr>
          <w:rFonts w:ascii="Arial" w:hAnsi="Arial"/>
          <w:sz w:val="24"/>
          <w:szCs w:val="24"/>
        </w:rPr>
        <w:t>4</w:t>
      </w:r>
    </w:p>
    <w:p w14:paraId="4E5532C9" w14:textId="03435787" w:rsidR="00F36269" w:rsidRPr="00F36269" w:rsidRDefault="00F97D01" w:rsidP="00F36269">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Definitie van het wonen in de Tweede Lijn</w:t>
      </w:r>
      <w:r w:rsidR="00F36269">
        <w:rPr>
          <w:rFonts w:ascii="Arial" w:hAnsi="Arial"/>
          <w:sz w:val="24"/>
          <w:szCs w:val="24"/>
        </w:rPr>
        <w:t xml:space="preserve"> ……………………………………………………………………………………………………………………………………………….</w:t>
      </w:r>
      <w:r w:rsidR="00F36269">
        <w:rPr>
          <w:rFonts w:ascii="Arial" w:hAnsi="Arial"/>
          <w:sz w:val="24"/>
          <w:szCs w:val="24"/>
        </w:rPr>
        <w:tab/>
      </w:r>
      <w:r w:rsidR="004161AA">
        <w:rPr>
          <w:rFonts w:ascii="Arial" w:hAnsi="Arial"/>
          <w:sz w:val="24"/>
          <w:szCs w:val="24"/>
        </w:rPr>
        <w:t>4</w:t>
      </w:r>
    </w:p>
    <w:p w14:paraId="1CB625ED" w14:textId="0A4EBBF1" w:rsidR="00E629A1" w:rsidRPr="00A43B9D" w:rsidRDefault="00061839" w:rsidP="00061839">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A</w:t>
      </w:r>
      <w:r w:rsidR="00480B95" w:rsidRPr="00A43B9D">
        <w:rPr>
          <w:rFonts w:ascii="Arial" w:hAnsi="Arial"/>
          <w:sz w:val="24"/>
          <w:szCs w:val="24"/>
        </w:rPr>
        <w:t>mbitie</w:t>
      </w:r>
      <w:r w:rsidRPr="00A43B9D">
        <w:rPr>
          <w:rFonts w:ascii="Arial" w:hAnsi="Arial"/>
          <w:sz w:val="24"/>
          <w:szCs w:val="24"/>
        </w:rPr>
        <w:t xml:space="preserve"> en doelstelling</w:t>
      </w:r>
      <w:r w:rsidR="00F36269">
        <w:rPr>
          <w:rFonts w:ascii="Arial" w:hAnsi="Arial"/>
          <w:sz w:val="24"/>
          <w:szCs w:val="24"/>
        </w:rPr>
        <w:t xml:space="preserve"> ……………………………………………………………………………………………………………………………………………………………………..</w:t>
      </w:r>
      <w:r w:rsidR="00F36269">
        <w:rPr>
          <w:rFonts w:ascii="Arial" w:hAnsi="Arial"/>
          <w:sz w:val="24"/>
          <w:szCs w:val="24"/>
        </w:rPr>
        <w:tab/>
      </w:r>
      <w:r w:rsidR="004161AA">
        <w:rPr>
          <w:rFonts w:ascii="Arial" w:hAnsi="Arial"/>
          <w:sz w:val="24"/>
          <w:szCs w:val="24"/>
        </w:rPr>
        <w:t>4</w:t>
      </w:r>
    </w:p>
    <w:p w14:paraId="30A69913" w14:textId="781439AF" w:rsidR="00F97D01" w:rsidRPr="00A43B9D" w:rsidRDefault="00F97D01" w:rsidP="000457B7">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Opzet en leeswijzer</w:t>
      </w:r>
      <w:r w:rsidR="00F36269">
        <w:rPr>
          <w:rFonts w:ascii="Arial" w:hAnsi="Arial"/>
          <w:sz w:val="24"/>
          <w:szCs w:val="24"/>
        </w:rPr>
        <w:t xml:space="preserve"> …………………………………………………………………………………………………………………………………………………………………………</w:t>
      </w:r>
      <w:r w:rsidR="00F36269">
        <w:rPr>
          <w:rFonts w:ascii="Arial" w:hAnsi="Arial"/>
          <w:sz w:val="24"/>
          <w:szCs w:val="24"/>
        </w:rPr>
        <w:tab/>
      </w:r>
      <w:r w:rsidR="004161AA">
        <w:rPr>
          <w:rFonts w:ascii="Arial" w:hAnsi="Arial"/>
          <w:sz w:val="24"/>
          <w:szCs w:val="24"/>
        </w:rPr>
        <w:t>5</w:t>
      </w:r>
    </w:p>
    <w:p w14:paraId="13F579CE" w14:textId="77777777" w:rsidR="00E721BB" w:rsidRPr="00C51FFA" w:rsidRDefault="00E721BB" w:rsidP="00E721BB">
      <w:pPr>
        <w:pStyle w:val="Lijstalinea"/>
        <w:spacing w:after="160" w:line="259" w:lineRule="auto"/>
        <w:rPr>
          <w:rFonts w:ascii="Arial" w:hAnsi="Arial"/>
          <w:color w:val="FFC000"/>
          <w:sz w:val="28"/>
          <w:szCs w:val="28"/>
        </w:rPr>
      </w:pPr>
    </w:p>
    <w:p w14:paraId="6C139D8A" w14:textId="09266AD6" w:rsidR="00E04360" w:rsidRPr="00C51FFA" w:rsidRDefault="00F36269" w:rsidP="000457B7">
      <w:pPr>
        <w:pStyle w:val="Lijstalinea"/>
        <w:numPr>
          <w:ilvl w:val="0"/>
          <w:numId w:val="22"/>
        </w:numPr>
        <w:spacing w:after="160" w:line="259" w:lineRule="auto"/>
        <w:ind w:left="426" w:hanging="426"/>
        <w:rPr>
          <w:rFonts w:ascii="Arial" w:hAnsi="Arial"/>
          <w:color w:val="FFC000"/>
          <w:sz w:val="28"/>
          <w:szCs w:val="28"/>
        </w:rPr>
      </w:pPr>
      <w:r w:rsidRPr="00C51FFA">
        <w:rPr>
          <w:rFonts w:ascii="Arial" w:hAnsi="Arial"/>
          <w:color w:val="FFC000"/>
          <w:sz w:val="28"/>
          <w:szCs w:val="28"/>
        </w:rPr>
        <w:t>Het ruimtelijke beleid</w:t>
      </w:r>
      <w:r w:rsidR="008B0844" w:rsidRPr="00C51FFA">
        <w:rPr>
          <w:rFonts w:ascii="Arial" w:hAnsi="Arial"/>
          <w:color w:val="FFC000"/>
          <w:sz w:val="28"/>
          <w:szCs w:val="28"/>
        </w:rPr>
        <w:t xml:space="preserve"> ………………………………………………………………………………………………………………………………………………..</w:t>
      </w:r>
      <w:r w:rsidR="008B0844" w:rsidRPr="00C51FFA">
        <w:rPr>
          <w:rFonts w:ascii="Arial" w:hAnsi="Arial"/>
          <w:color w:val="FFC000"/>
          <w:sz w:val="28"/>
          <w:szCs w:val="28"/>
        </w:rPr>
        <w:tab/>
      </w:r>
      <w:r w:rsidR="004161AA">
        <w:rPr>
          <w:rFonts w:ascii="Arial" w:hAnsi="Arial"/>
          <w:color w:val="FFC000"/>
          <w:sz w:val="28"/>
          <w:szCs w:val="28"/>
        </w:rPr>
        <w:t>6</w:t>
      </w:r>
    </w:p>
    <w:p w14:paraId="31253056" w14:textId="436C0536" w:rsidR="00F97D01" w:rsidRPr="00A43B9D" w:rsidRDefault="008B0844" w:rsidP="000457B7">
      <w:pPr>
        <w:pStyle w:val="Lijstalinea"/>
        <w:numPr>
          <w:ilvl w:val="1"/>
          <w:numId w:val="22"/>
        </w:numPr>
        <w:spacing w:after="160" w:line="259" w:lineRule="auto"/>
        <w:ind w:left="851" w:hanging="425"/>
        <w:rPr>
          <w:rFonts w:ascii="Arial" w:hAnsi="Arial"/>
          <w:sz w:val="24"/>
          <w:szCs w:val="24"/>
        </w:rPr>
      </w:pPr>
      <w:r>
        <w:rPr>
          <w:rFonts w:ascii="Arial" w:hAnsi="Arial"/>
          <w:sz w:val="24"/>
          <w:szCs w:val="24"/>
        </w:rPr>
        <w:t xml:space="preserve">Het </w:t>
      </w:r>
      <w:r w:rsidR="00F97D01" w:rsidRPr="00A43B9D">
        <w:rPr>
          <w:rFonts w:ascii="Arial" w:hAnsi="Arial"/>
          <w:sz w:val="24"/>
          <w:szCs w:val="24"/>
        </w:rPr>
        <w:t>Rijksbeleid</w:t>
      </w:r>
      <w:r>
        <w:rPr>
          <w:rFonts w:ascii="Arial" w:hAnsi="Arial"/>
          <w:sz w:val="24"/>
          <w:szCs w:val="24"/>
        </w:rPr>
        <w:t xml:space="preserve"> ………………………………………………………………………………………………………………………………………………………………………………</w:t>
      </w:r>
      <w:r>
        <w:rPr>
          <w:rFonts w:ascii="Arial" w:hAnsi="Arial"/>
          <w:sz w:val="24"/>
          <w:szCs w:val="24"/>
        </w:rPr>
        <w:tab/>
      </w:r>
      <w:r w:rsidR="004161AA">
        <w:rPr>
          <w:rFonts w:ascii="Arial" w:hAnsi="Arial"/>
          <w:sz w:val="24"/>
          <w:szCs w:val="24"/>
        </w:rPr>
        <w:t>6</w:t>
      </w:r>
    </w:p>
    <w:p w14:paraId="57420E14" w14:textId="7762BB49" w:rsidR="00F97D01" w:rsidRPr="00A43B9D" w:rsidRDefault="008B0844" w:rsidP="000457B7">
      <w:pPr>
        <w:pStyle w:val="Lijstalinea"/>
        <w:numPr>
          <w:ilvl w:val="1"/>
          <w:numId w:val="22"/>
        </w:numPr>
        <w:spacing w:after="160" w:line="259" w:lineRule="auto"/>
        <w:ind w:left="851" w:hanging="425"/>
        <w:rPr>
          <w:rFonts w:ascii="Arial" w:hAnsi="Arial"/>
          <w:sz w:val="24"/>
          <w:szCs w:val="24"/>
        </w:rPr>
      </w:pPr>
      <w:r>
        <w:rPr>
          <w:rFonts w:ascii="Arial" w:hAnsi="Arial"/>
          <w:sz w:val="24"/>
          <w:szCs w:val="24"/>
        </w:rPr>
        <w:t>Het p</w:t>
      </w:r>
      <w:r w:rsidR="00F97D01" w:rsidRPr="00A43B9D">
        <w:rPr>
          <w:rFonts w:ascii="Arial" w:hAnsi="Arial"/>
          <w:sz w:val="24"/>
          <w:szCs w:val="24"/>
        </w:rPr>
        <w:t>rovinciaal beleid</w:t>
      </w:r>
      <w:r>
        <w:rPr>
          <w:rFonts w:ascii="Arial" w:hAnsi="Arial"/>
          <w:sz w:val="24"/>
          <w:szCs w:val="24"/>
        </w:rPr>
        <w:t xml:space="preserve"> ………………………………………………………………………………………………………………………………………………………………………</w:t>
      </w:r>
      <w:r>
        <w:rPr>
          <w:rFonts w:ascii="Arial" w:hAnsi="Arial"/>
          <w:sz w:val="24"/>
          <w:szCs w:val="24"/>
        </w:rPr>
        <w:tab/>
      </w:r>
      <w:r w:rsidR="004161AA">
        <w:rPr>
          <w:rFonts w:ascii="Arial" w:hAnsi="Arial"/>
          <w:sz w:val="24"/>
          <w:szCs w:val="24"/>
        </w:rPr>
        <w:t>6</w:t>
      </w:r>
    </w:p>
    <w:p w14:paraId="7F0635BE" w14:textId="257634E3" w:rsidR="00F97D01" w:rsidRPr="00A43B9D" w:rsidRDefault="008B0844" w:rsidP="000457B7">
      <w:pPr>
        <w:pStyle w:val="Lijstalinea"/>
        <w:numPr>
          <w:ilvl w:val="1"/>
          <w:numId w:val="22"/>
        </w:numPr>
        <w:spacing w:after="160" w:line="259" w:lineRule="auto"/>
        <w:ind w:left="851" w:hanging="425"/>
        <w:rPr>
          <w:rFonts w:ascii="Arial" w:hAnsi="Arial"/>
          <w:sz w:val="24"/>
          <w:szCs w:val="24"/>
        </w:rPr>
      </w:pPr>
      <w:r>
        <w:rPr>
          <w:rFonts w:ascii="Arial" w:hAnsi="Arial"/>
          <w:sz w:val="24"/>
          <w:szCs w:val="24"/>
        </w:rPr>
        <w:t>Het g</w:t>
      </w:r>
      <w:r w:rsidR="00F97D01" w:rsidRPr="00A43B9D">
        <w:rPr>
          <w:rFonts w:ascii="Arial" w:hAnsi="Arial"/>
          <w:sz w:val="24"/>
          <w:szCs w:val="24"/>
        </w:rPr>
        <w:t>emeentelijk beleid</w:t>
      </w:r>
      <w:r>
        <w:rPr>
          <w:rFonts w:ascii="Arial" w:hAnsi="Arial"/>
          <w:sz w:val="24"/>
          <w:szCs w:val="24"/>
        </w:rPr>
        <w:t xml:space="preserve"> ……………….……………………………………………………………………………………………………………………………………………………</w:t>
      </w:r>
      <w:r>
        <w:rPr>
          <w:rFonts w:ascii="Arial" w:hAnsi="Arial"/>
          <w:sz w:val="24"/>
          <w:szCs w:val="24"/>
        </w:rPr>
        <w:tab/>
      </w:r>
      <w:r w:rsidR="004161AA">
        <w:rPr>
          <w:rFonts w:ascii="Arial" w:hAnsi="Arial"/>
          <w:sz w:val="24"/>
          <w:szCs w:val="24"/>
        </w:rPr>
        <w:t>8</w:t>
      </w:r>
    </w:p>
    <w:p w14:paraId="7D23965D" w14:textId="77777777" w:rsidR="00E721BB" w:rsidRPr="00C51FFA" w:rsidRDefault="00E721BB" w:rsidP="00E721BB">
      <w:pPr>
        <w:pStyle w:val="Lijstalinea"/>
        <w:spacing w:after="160" w:line="259" w:lineRule="auto"/>
        <w:rPr>
          <w:rFonts w:ascii="Arial" w:hAnsi="Arial"/>
          <w:color w:val="FFC000"/>
          <w:sz w:val="28"/>
          <w:szCs w:val="28"/>
        </w:rPr>
      </w:pPr>
    </w:p>
    <w:p w14:paraId="19235C67" w14:textId="64C85B3F" w:rsidR="00E04360" w:rsidRPr="00C51FFA" w:rsidRDefault="00A278E8" w:rsidP="000457B7">
      <w:pPr>
        <w:pStyle w:val="Lijstalinea"/>
        <w:numPr>
          <w:ilvl w:val="0"/>
          <w:numId w:val="22"/>
        </w:numPr>
        <w:spacing w:after="160" w:line="259" w:lineRule="auto"/>
        <w:ind w:left="426" w:hanging="426"/>
        <w:rPr>
          <w:rFonts w:ascii="Arial" w:hAnsi="Arial"/>
          <w:color w:val="FFC000"/>
          <w:sz w:val="28"/>
          <w:szCs w:val="28"/>
        </w:rPr>
      </w:pPr>
      <w:r w:rsidRPr="00C51FFA">
        <w:rPr>
          <w:rFonts w:ascii="Arial" w:hAnsi="Arial"/>
          <w:color w:val="FFC000"/>
          <w:sz w:val="28"/>
          <w:szCs w:val="28"/>
        </w:rPr>
        <w:t xml:space="preserve">De </w:t>
      </w:r>
      <w:r w:rsidR="00E04360" w:rsidRPr="00C51FFA">
        <w:rPr>
          <w:rFonts w:ascii="Arial" w:hAnsi="Arial"/>
          <w:color w:val="FFC000"/>
          <w:sz w:val="28"/>
          <w:szCs w:val="28"/>
        </w:rPr>
        <w:t>linten</w:t>
      </w:r>
      <w:r w:rsidRPr="00C51FFA">
        <w:rPr>
          <w:rFonts w:ascii="Arial" w:hAnsi="Arial"/>
          <w:color w:val="FFC000"/>
          <w:sz w:val="28"/>
          <w:szCs w:val="28"/>
        </w:rPr>
        <w:t xml:space="preserve"> in Oostzaan</w:t>
      </w:r>
      <w:r w:rsidR="008B0844" w:rsidRPr="00C51FFA">
        <w:rPr>
          <w:rFonts w:ascii="Arial" w:hAnsi="Arial"/>
          <w:color w:val="FFC000"/>
          <w:sz w:val="28"/>
          <w:szCs w:val="28"/>
        </w:rPr>
        <w:t>…………………………</w:t>
      </w:r>
      <w:r w:rsidR="00632C36" w:rsidRPr="00C51FFA">
        <w:rPr>
          <w:rFonts w:ascii="Arial" w:hAnsi="Arial"/>
          <w:color w:val="FFC000"/>
          <w:sz w:val="28"/>
          <w:szCs w:val="28"/>
        </w:rPr>
        <w:t>……………….</w:t>
      </w:r>
      <w:r w:rsidR="008B0844" w:rsidRPr="00C51FFA">
        <w:rPr>
          <w:rFonts w:ascii="Arial" w:hAnsi="Arial"/>
          <w:color w:val="FFC000"/>
          <w:sz w:val="28"/>
          <w:szCs w:val="28"/>
        </w:rPr>
        <w:t>………………………………………………………………………………………………</w:t>
      </w:r>
      <w:r w:rsidR="00632C36" w:rsidRPr="00C51FFA">
        <w:rPr>
          <w:rFonts w:ascii="Arial" w:hAnsi="Arial"/>
          <w:color w:val="FFC000"/>
          <w:sz w:val="28"/>
          <w:szCs w:val="28"/>
        </w:rPr>
        <w:t>…...</w:t>
      </w:r>
      <w:r w:rsidR="008B0844" w:rsidRPr="00C51FFA">
        <w:rPr>
          <w:rFonts w:ascii="Arial" w:hAnsi="Arial"/>
          <w:color w:val="FFC000"/>
          <w:sz w:val="28"/>
          <w:szCs w:val="28"/>
        </w:rPr>
        <w:tab/>
        <w:t>1</w:t>
      </w:r>
      <w:r w:rsidR="004161AA">
        <w:rPr>
          <w:rFonts w:ascii="Arial" w:hAnsi="Arial"/>
          <w:color w:val="FFC000"/>
          <w:sz w:val="28"/>
          <w:szCs w:val="28"/>
        </w:rPr>
        <w:t>1</w:t>
      </w:r>
    </w:p>
    <w:p w14:paraId="7A9D1DB8" w14:textId="35B5C3F9" w:rsidR="00061839" w:rsidRPr="00A43B9D" w:rsidRDefault="00061839" w:rsidP="000457B7">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Inleiding</w:t>
      </w:r>
      <w:r w:rsidR="008B0844">
        <w:rPr>
          <w:rFonts w:ascii="Arial" w:hAnsi="Arial"/>
          <w:sz w:val="24"/>
          <w:szCs w:val="24"/>
        </w:rPr>
        <w:t xml:space="preserve"> ……………………………………………………………………………………………………………………………………………………………………………………..</w:t>
      </w:r>
      <w:r w:rsidR="008B0844">
        <w:rPr>
          <w:rFonts w:ascii="Arial" w:hAnsi="Arial"/>
          <w:sz w:val="24"/>
          <w:szCs w:val="24"/>
        </w:rPr>
        <w:tab/>
        <w:t>1</w:t>
      </w:r>
      <w:r w:rsidR="004161AA">
        <w:rPr>
          <w:rFonts w:ascii="Arial" w:hAnsi="Arial"/>
          <w:sz w:val="24"/>
          <w:szCs w:val="24"/>
        </w:rPr>
        <w:t>1</w:t>
      </w:r>
    </w:p>
    <w:p w14:paraId="7CA1485D" w14:textId="457D31D6" w:rsidR="003C5F4B" w:rsidRPr="00ED100F" w:rsidRDefault="00ED100F" w:rsidP="00ED100F">
      <w:pPr>
        <w:pStyle w:val="Lijstalinea"/>
        <w:numPr>
          <w:ilvl w:val="1"/>
          <w:numId w:val="22"/>
        </w:numPr>
        <w:spacing w:after="160" w:line="259" w:lineRule="auto"/>
        <w:ind w:left="851" w:hanging="425"/>
        <w:rPr>
          <w:rFonts w:ascii="Arial" w:hAnsi="Arial"/>
          <w:sz w:val="24"/>
          <w:szCs w:val="24"/>
        </w:rPr>
      </w:pPr>
      <w:r w:rsidRPr="00ED100F">
        <w:rPr>
          <w:rFonts w:ascii="Arial" w:hAnsi="Arial"/>
          <w:sz w:val="24"/>
          <w:szCs w:val="24"/>
        </w:rPr>
        <w:t xml:space="preserve">De </w:t>
      </w:r>
      <w:r w:rsidR="00486B28">
        <w:rPr>
          <w:rFonts w:ascii="Arial" w:hAnsi="Arial"/>
          <w:sz w:val="24"/>
          <w:szCs w:val="24"/>
        </w:rPr>
        <w:t>o</w:t>
      </w:r>
      <w:r w:rsidR="003C5F4B" w:rsidRPr="00ED100F">
        <w:rPr>
          <w:rFonts w:ascii="Arial" w:hAnsi="Arial"/>
          <w:sz w:val="24"/>
          <w:szCs w:val="24"/>
        </w:rPr>
        <w:t>ntstaansgeschiedenis</w:t>
      </w:r>
      <w:r w:rsidRPr="00ED100F">
        <w:rPr>
          <w:rFonts w:ascii="Arial" w:hAnsi="Arial"/>
          <w:color w:val="00B0F0"/>
          <w:sz w:val="28"/>
          <w:szCs w:val="28"/>
        </w:rPr>
        <w:t xml:space="preserve"> </w:t>
      </w:r>
      <w:r w:rsidRPr="00ED100F">
        <w:rPr>
          <w:rFonts w:ascii="Arial" w:hAnsi="Arial"/>
          <w:sz w:val="24"/>
          <w:szCs w:val="24"/>
        </w:rPr>
        <w:t>en cultuurhistorische kernkwaliteiten</w:t>
      </w:r>
      <w:r w:rsidR="008B0844">
        <w:rPr>
          <w:rFonts w:ascii="Arial" w:hAnsi="Arial"/>
          <w:sz w:val="24"/>
          <w:szCs w:val="24"/>
        </w:rPr>
        <w:t xml:space="preserve"> ……………………………………………………………………………………………………………………</w:t>
      </w:r>
      <w:r w:rsidR="008B0844">
        <w:rPr>
          <w:rFonts w:ascii="Arial" w:hAnsi="Arial"/>
          <w:sz w:val="24"/>
          <w:szCs w:val="24"/>
        </w:rPr>
        <w:tab/>
        <w:t>1</w:t>
      </w:r>
      <w:r w:rsidR="004161AA">
        <w:rPr>
          <w:rFonts w:ascii="Arial" w:hAnsi="Arial"/>
          <w:sz w:val="24"/>
          <w:szCs w:val="24"/>
        </w:rPr>
        <w:t>1</w:t>
      </w:r>
    </w:p>
    <w:p w14:paraId="3F7D9075" w14:textId="31F4309C" w:rsidR="003C5F4B" w:rsidRPr="00ED100F" w:rsidRDefault="00061839" w:rsidP="000457B7">
      <w:pPr>
        <w:pStyle w:val="Lijstalinea"/>
        <w:numPr>
          <w:ilvl w:val="1"/>
          <w:numId w:val="22"/>
        </w:numPr>
        <w:spacing w:after="160" w:line="259" w:lineRule="auto"/>
        <w:ind w:left="851" w:hanging="425"/>
        <w:rPr>
          <w:rFonts w:ascii="Arial" w:hAnsi="Arial"/>
          <w:sz w:val="24"/>
          <w:szCs w:val="24"/>
        </w:rPr>
      </w:pPr>
      <w:r w:rsidRPr="00ED100F">
        <w:rPr>
          <w:rFonts w:ascii="Arial" w:hAnsi="Arial"/>
          <w:sz w:val="24"/>
          <w:szCs w:val="24"/>
        </w:rPr>
        <w:t>Linten en erven</w:t>
      </w:r>
      <w:r w:rsidR="008B0844">
        <w:rPr>
          <w:rFonts w:ascii="Arial" w:hAnsi="Arial"/>
          <w:sz w:val="24"/>
          <w:szCs w:val="24"/>
        </w:rPr>
        <w:t xml:space="preserve"> …………………………………………………………………………………………………………………………………………………………………………….</w:t>
      </w:r>
      <w:r w:rsidR="008B0844">
        <w:rPr>
          <w:rFonts w:ascii="Arial" w:hAnsi="Arial"/>
          <w:sz w:val="24"/>
          <w:szCs w:val="24"/>
        </w:rPr>
        <w:tab/>
        <w:t>1</w:t>
      </w:r>
      <w:r w:rsidR="004161AA">
        <w:rPr>
          <w:rFonts w:ascii="Arial" w:hAnsi="Arial"/>
          <w:sz w:val="24"/>
          <w:szCs w:val="24"/>
        </w:rPr>
        <w:t>2</w:t>
      </w:r>
    </w:p>
    <w:p w14:paraId="60B1DC49" w14:textId="283D3332" w:rsidR="00E721BB" w:rsidRPr="00A43B9D" w:rsidRDefault="005F2D92" w:rsidP="00061839">
      <w:pPr>
        <w:pStyle w:val="Lijstalinea"/>
        <w:numPr>
          <w:ilvl w:val="1"/>
          <w:numId w:val="22"/>
        </w:numPr>
        <w:spacing w:after="160" w:line="259" w:lineRule="auto"/>
        <w:ind w:left="851" w:hanging="425"/>
        <w:rPr>
          <w:rFonts w:ascii="Arial" w:hAnsi="Arial"/>
          <w:sz w:val="24"/>
          <w:szCs w:val="24"/>
        </w:rPr>
      </w:pPr>
      <w:r w:rsidRPr="00ED100F">
        <w:rPr>
          <w:rFonts w:ascii="Arial" w:hAnsi="Arial"/>
          <w:sz w:val="24"/>
          <w:szCs w:val="24"/>
        </w:rPr>
        <w:t>De l</w:t>
      </w:r>
      <w:r w:rsidR="003C5F4B" w:rsidRPr="00ED100F">
        <w:rPr>
          <w:rFonts w:ascii="Arial" w:hAnsi="Arial"/>
          <w:sz w:val="24"/>
          <w:szCs w:val="24"/>
        </w:rPr>
        <w:t>ocaties van de</w:t>
      </w:r>
      <w:r w:rsidR="003C5F4B" w:rsidRPr="00A43B9D">
        <w:rPr>
          <w:rFonts w:ascii="Arial" w:hAnsi="Arial"/>
          <w:sz w:val="24"/>
          <w:szCs w:val="24"/>
        </w:rPr>
        <w:t xml:space="preserve"> linten</w:t>
      </w:r>
      <w:r w:rsidR="008B0844">
        <w:rPr>
          <w:rFonts w:ascii="Arial" w:hAnsi="Arial"/>
          <w:sz w:val="24"/>
          <w:szCs w:val="24"/>
        </w:rPr>
        <w:t xml:space="preserve"> ………………………………………………………………………………………………………………………………………………………………….</w:t>
      </w:r>
      <w:r w:rsidR="008B0844">
        <w:rPr>
          <w:rFonts w:ascii="Arial" w:hAnsi="Arial"/>
          <w:sz w:val="24"/>
          <w:szCs w:val="24"/>
        </w:rPr>
        <w:tab/>
        <w:t>1</w:t>
      </w:r>
      <w:r w:rsidR="004161AA">
        <w:rPr>
          <w:rFonts w:ascii="Arial" w:hAnsi="Arial"/>
          <w:sz w:val="24"/>
          <w:szCs w:val="24"/>
        </w:rPr>
        <w:t>3</w:t>
      </w:r>
    </w:p>
    <w:p w14:paraId="758B1DA2" w14:textId="77777777" w:rsidR="00061839" w:rsidRPr="00C51FFA" w:rsidRDefault="00061839" w:rsidP="00061839">
      <w:pPr>
        <w:pStyle w:val="Lijstalinea"/>
        <w:spacing w:after="160" w:line="259" w:lineRule="auto"/>
        <w:ind w:left="851"/>
        <w:rPr>
          <w:rFonts w:ascii="Arial" w:hAnsi="Arial"/>
          <w:color w:val="FFC000"/>
          <w:sz w:val="28"/>
          <w:szCs w:val="28"/>
        </w:rPr>
      </w:pPr>
    </w:p>
    <w:p w14:paraId="5AA0E71C" w14:textId="53F64CA1" w:rsidR="00E04360" w:rsidRPr="00C51FFA" w:rsidRDefault="000F59EE" w:rsidP="000457B7">
      <w:pPr>
        <w:pStyle w:val="Lijstalinea"/>
        <w:numPr>
          <w:ilvl w:val="0"/>
          <w:numId w:val="22"/>
        </w:numPr>
        <w:spacing w:after="160" w:line="259" w:lineRule="auto"/>
        <w:ind w:left="426" w:hanging="426"/>
        <w:rPr>
          <w:rFonts w:ascii="Arial" w:hAnsi="Arial"/>
          <w:bCs/>
          <w:color w:val="FFC000"/>
          <w:sz w:val="28"/>
          <w:szCs w:val="28"/>
        </w:rPr>
      </w:pPr>
      <w:r w:rsidRPr="00C51FFA">
        <w:rPr>
          <w:rFonts w:ascii="Arial" w:hAnsi="Arial"/>
          <w:bCs/>
          <w:color w:val="FFC000"/>
          <w:sz w:val="28"/>
          <w:szCs w:val="28"/>
        </w:rPr>
        <w:t>De kaders voor het Wonen in de Tweede Lijn</w:t>
      </w:r>
      <w:r w:rsidR="008B0844" w:rsidRPr="00C51FFA">
        <w:rPr>
          <w:rFonts w:ascii="Arial" w:hAnsi="Arial"/>
          <w:bCs/>
          <w:color w:val="FFC000"/>
          <w:sz w:val="28"/>
          <w:szCs w:val="28"/>
        </w:rPr>
        <w:t xml:space="preserve"> ………………………………………………………………………………………………………………….</w:t>
      </w:r>
      <w:r w:rsidR="008B0844" w:rsidRPr="00C51FFA">
        <w:rPr>
          <w:rFonts w:ascii="Arial" w:hAnsi="Arial"/>
          <w:bCs/>
          <w:color w:val="FFC000"/>
          <w:sz w:val="28"/>
          <w:szCs w:val="28"/>
        </w:rPr>
        <w:tab/>
      </w:r>
      <w:r w:rsidR="00625685">
        <w:rPr>
          <w:rFonts w:ascii="Arial" w:hAnsi="Arial"/>
          <w:bCs/>
          <w:color w:val="FFC000"/>
          <w:sz w:val="28"/>
          <w:szCs w:val="28"/>
        </w:rPr>
        <w:t>14</w:t>
      </w:r>
    </w:p>
    <w:p w14:paraId="62B7EE3E" w14:textId="1EAB6A23" w:rsidR="001711E6" w:rsidRPr="00A43B9D" w:rsidRDefault="001711E6" w:rsidP="000457B7">
      <w:pPr>
        <w:pStyle w:val="Lijstalinea"/>
        <w:numPr>
          <w:ilvl w:val="1"/>
          <w:numId w:val="22"/>
        </w:numPr>
        <w:spacing w:after="160" w:line="259" w:lineRule="auto"/>
        <w:ind w:left="851" w:hanging="425"/>
        <w:rPr>
          <w:rFonts w:ascii="Arial" w:hAnsi="Arial"/>
          <w:sz w:val="24"/>
          <w:szCs w:val="24"/>
        </w:rPr>
      </w:pPr>
      <w:r w:rsidRPr="00A43B9D">
        <w:rPr>
          <w:rFonts w:ascii="Arial" w:hAnsi="Arial"/>
          <w:sz w:val="24"/>
          <w:szCs w:val="24"/>
        </w:rPr>
        <w:t>Inleiding</w:t>
      </w:r>
      <w:r w:rsidR="008B0844">
        <w:rPr>
          <w:rFonts w:ascii="Arial" w:hAnsi="Arial"/>
          <w:sz w:val="24"/>
          <w:szCs w:val="24"/>
        </w:rPr>
        <w:t xml:space="preserve"> …………………………………………………………………………………………………………………………………………………………………………………….</w:t>
      </w:r>
      <w:r w:rsidR="008B0844">
        <w:rPr>
          <w:rFonts w:ascii="Arial" w:hAnsi="Arial"/>
          <w:sz w:val="24"/>
          <w:szCs w:val="24"/>
        </w:rPr>
        <w:tab/>
      </w:r>
      <w:r w:rsidR="00625685">
        <w:rPr>
          <w:rFonts w:ascii="Arial" w:hAnsi="Arial"/>
          <w:sz w:val="24"/>
          <w:szCs w:val="24"/>
        </w:rPr>
        <w:t>14</w:t>
      </w:r>
    </w:p>
    <w:p w14:paraId="40DCF498" w14:textId="3D2DF1FA" w:rsidR="00E721BB" w:rsidRPr="00A43B9D" w:rsidRDefault="00F87A10" w:rsidP="000457B7">
      <w:pPr>
        <w:pStyle w:val="Lijstalinea"/>
        <w:numPr>
          <w:ilvl w:val="1"/>
          <w:numId w:val="22"/>
        </w:numPr>
        <w:spacing w:after="160" w:line="259" w:lineRule="auto"/>
        <w:ind w:left="851" w:hanging="425"/>
        <w:rPr>
          <w:rFonts w:ascii="Arial" w:hAnsi="Arial"/>
          <w:sz w:val="24"/>
          <w:szCs w:val="24"/>
        </w:rPr>
      </w:pPr>
      <w:r>
        <w:rPr>
          <w:rFonts w:ascii="Arial" w:hAnsi="Arial"/>
          <w:sz w:val="24"/>
          <w:szCs w:val="24"/>
        </w:rPr>
        <w:t>De o</w:t>
      </w:r>
      <w:r w:rsidR="00E721BB" w:rsidRPr="00A43B9D">
        <w:rPr>
          <w:rFonts w:ascii="Arial" w:hAnsi="Arial"/>
          <w:sz w:val="24"/>
          <w:szCs w:val="24"/>
        </w:rPr>
        <w:t>ntwikkelprincipes</w:t>
      </w:r>
      <w:r w:rsidR="008B0844">
        <w:rPr>
          <w:rFonts w:ascii="Arial" w:hAnsi="Arial"/>
          <w:sz w:val="24"/>
          <w:szCs w:val="24"/>
        </w:rPr>
        <w:t xml:space="preserve"> …………………………………………………………………………………………………………………………………………………………………….</w:t>
      </w:r>
      <w:r w:rsidR="008B0844">
        <w:rPr>
          <w:rFonts w:ascii="Arial" w:hAnsi="Arial"/>
          <w:sz w:val="24"/>
          <w:szCs w:val="24"/>
        </w:rPr>
        <w:tab/>
      </w:r>
      <w:r w:rsidR="00625685">
        <w:rPr>
          <w:rFonts w:ascii="Arial" w:hAnsi="Arial"/>
          <w:sz w:val="24"/>
          <w:szCs w:val="24"/>
        </w:rPr>
        <w:t>14</w:t>
      </w:r>
    </w:p>
    <w:p w14:paraId="2442C914" w14:textId="20E4B784" w:rsidR="00E721BB" w:rsidRPr="00A43B9D" w:rsidRDefault="00F87A10" w:rsidP="000457B7">
      <w:pPr>
        <w:pStyle w:val="Lijstalinea"/>
        <w:numPr>
          <w:ilvl w:val="1"/>
          <w:numId w:val="22"/>
        </w:numPr>
        <w:ind w:left="851" w:hanging="425"/>
        <w:rPr>
          <w:rFonts w:ascii="Arial" w:hAnsi="Arial"/>
          <w:sz w:val="24"/>
          <w:szCs w:val="24"/>
        </w:rPr>
      </w:pPr>
      <w:r>
        <w:rPr>
          <w:rFonts w:ascii="Arial" w:hAnsi="Arial"/>
          <w:sz w:val="24"/>
          <w:szCs w:val="24"/>
        </w:rPr>
        <w:t>H</w:t>
      </w:r>
      <w:r w:rsidR="00E721BB" w:rsidRPr="00A43B9D">
        <w:rPr>
          <w:rFonts w:ascii="Arial" w:hAnsi="Arial"/>
          <w:sz w:val="24"/>
          <w:szCs w:val="24"/>
        </w:rPr>
        <w:t xml:space="preserve">et ruimtelijk kader: de beleidsregels </w:t>
      </w:r>
      <w:r w:rsidR="008B0844">
        <w:rPr>
          <w:rFonts w:ascii="Arial" w:hAnsi="Arial"/>
          <w:sz w:val="24"/>
          <w:szCs w:val="24"/>
        </w:rPr>
        <w:t xml:space="preserve"> ………………………………………………………………………………………………………………………………………………….</w:t>
      </w:r>
      <w:r w:rsidR="008B0844">
        <w:rPr>
          <w:rFonts w:ascii="Arial" w:hAnsi="Arial"/>
          <w:sz w:val="24"/>
          <w:szCs w:val="24"/>
        </w:rPr>
        <w:tab/>
      </w:r>
      <w:r w:rsidR="00625685">
        <w:rPr>
          <w:rFonts w:ascii="Arial" w:hAnsi="Arial"/>
          <w:sz w:val="24"/>
          <w:szCs w:val="24"/>
        </w:rPr>
        <w:t>18</w:t>
      </w:r>
    </w:p>
    <w:p w14:paraId="50733CEE" w14:textId="77777777" w:rsidR="00E721BB" w:rsidRPr="00A43B9D" w:rsidRDefault="00E721BB" w:rsidP="00E721BB">
      <w:pPr>
        <w:pStyle w:val="Lijstalinea"/>
        <w:rPr>
          <w:rFonts w:ascii="Arial" w:hAnsi="Arial"/>
          <w:sz w:val="20"/>
          <w:szCs w:val="20"/>
        </w:rPr>
      </w:pPr>
    </w:p>
    <w:p w14:paraId="25C65ED3" w14:textId="77777777" w:rsidR="00A123B1" w:rsidRPr="00A43B9D" w:rsidRDefault="00A123B1" w:rsidP="00F97D01">
      <w:pPr>
        <w:spacing w:after="160" w:line="259" w:lineRule="auto"/>
        <w:ind w:left="426" w:hanging="426"/>
        <w:rPr>
          <w:rFonts w:ascii="Arial" w:hAnsi="Arial"/>
          <w:sz w:val="20"/>
          <w:szCs w:val="20"/>
        </w:rPr>
      </w:pPr>
    </w:p>
    <w:p w14:paraId="4E32353E" w14:textId="03196643" w:rsidR="00A23B38" w:rsidRPr="00C51FFA" w:rsidRDefault="00F97D01" w:rsidP="00F97D01">
      <w:pPr>
        <w:spacing w:after="160" w:line="259" w:lineRule="auto"/>
        <w:ind w:left="426" w:hanging="426"/>
        <w:rPr>
          <w:rFonts w:ascii="Arial" w:hAnsi="Arial"/>
          <w:color w:val="FFC000"/>
          <w:sz w:val="28"/>
          <w:szCs w:val="28"/>
        </w:rPr>
      </w:pPr>
      <w:r w:rsidRPr="00C51FFA">
        <w:rPr>
          <w:rFonts w:ascii="Arial" w:hAnsi="Arial"/>
          <w:color w:val="FFC000"/>
          <w:sz w:val="28"/>
          <w:szCs w:val="28"/>
        </w:rPr>
        <w:t xml:space="preserve">Bijlage 1: </w:t>
      </w:r>
      <w:r w:rsidR="00A23B38" w:rsidRPr="00C51FFA">
        <w:rPr>
          <w:rFonts w:ascii="Arial" w:hAnsi="Arial"/>
          <w:color w:val="FFC000"/>
          <w:sz w:val="28"/>
          <w:szCs w:val="28"/>
        </w:rPr>
        <w:t xml:space="preserve">Het </w:t>
      </w:r>
      <w:r w:rsidR="003179EA" w:rsidRPr="00C51FFA">
        <w:rPr>
          <w:rFonts w:ascii="Arial" w:hAnsi="Arial"/>
          <w:color w:val="FFC000"/>
          <w:sz w:val="28"/>
          <w:szCs w:val="28"/>
        </w:rPr>
        <w:t>Rijksbeleid</w:t>
      </w:r>
      <w:r w:rsidR="00D212FF" w:rsidRPr="00C51FFA">
        <w:rPr>
          <w:rFonts w:ascii="Arial" w:hAnsi="Arial"/>
          <w:color w:val="FFC000"/>
          <w:sz w:val="28"/>
          <w:szCs w:val="28"/>
        </w:rPr>
        <w:t xml:space="preserve"> ……………………………………………………………………………………………………………………………………………...</w:t>
      </w:r>
      <w:r w:rsidR="00D212FF" w:rsidRPr="00C51FFA">
        <w:rPr>
          <w:rFonts w:ascii="Arial" w:hAnsi="Arial"/>
          <w:color w:val="FFC000"/>
          <w:sz w:val="28"/>
          <w:szCs w:val="28"/>
        </w:rPr>
        <w:tab/>
        <w:t>2</w:t>
      </w:r>
      <w:r w:rsidR="00625685">
        <w:rPr>
          <w:rFonts w:ascii="Arial" w:hAnsi="Arial"/>
          <w:color w:val="FFC000"/>
          <w:sz w:val="28"/>
          <w:szCs w:val="28"/>
        </w:rPr>
        <w:t>0</w:t>
      </w:r>
    </w:p>
    <w:p w14:paraId="3F2E5FFC" w14:textId="1D14BF32" w:rsidR="00395C9F" w:rsidRPr="00C51FFA" w:rsidRDefault="00CE4F8B" w:rsidP="00F97D01">
      <w:pPr>
        <w:spacing w:after="160" w:line="259" w:lineRule="auto"/>
        <w:ind w:left="426" w:hanging="426"/>
        <w:rPr>
          <w:rFonts w:ascii="Arial" w:hAnsi="Arial"/>
          <w:color w:val="FFC000"/>
          <w:sz w:val="28"/>
          <w:szCs w:val="28"/>
        </w:rPr>
      </w:pPr>
      <w:r>
        <w:rPr>
          <w:rFonts w:ascii="Arial" w:hAnsi="Arial"/>
          <w:color w:val="FFC000"/>
          <w:sz w:val="28"/>
          <w:szCs w:val="28"/>
        </w:rPr>
        <w:t>Bijlage 2</w:t>
      </w:r>
      <w:r w:rsidR="00B22E84" w:rsidRPr="00C51FFA">
        <w:rPr>
          <w:rFonts w:ascii="Arial" w:hAnsi="Arial"/>
          <w:color w:val="FFC000"/>
          <w:sz w:val="28"/>
          <w:szCs w:val="28"/>
        </w:rPr>
        <w:t xml:space="preserve">: </w:t>
      </w:r>
      <w:r w:rsidR="00395C9F" w:rsidRPr="00C51FFA">
        <w:rPr>
          <w:rFonts w:ascii="Arial" w:hAnsi="Arial"/>
          <w:color w:val="FFC000"/>
          <w:sz w:val="28"/>
          <w:szCs w:val="28"/>
        </w:rPr>
        <w:t>De ontwikkelprincipes uit de Leidraad ……………………………………………………………………………………………………………………</w:t>
      </w:r>
      <w:r w:rsidR="00625685">
        <w:rPr>
          <w:rFonts w:ascii="Arial" w:hAnsi="Arial"/>
          <w:color w:val="FFC000"/>
          <w:sz w:val="28"/>
          <w:szCs w:val="28"/>
        </w:rPr>
        <w:t>..21</w:t>
      </w:r>
    </w:p>
    <w:p w14:paraId="5B182548" w14:textId="3A6F6136" w:rsidR="005D000A" w:rsidRPr="00C51FFA" w:rsidRDefault="00CE4F8B" w:rsidP="00F97D01">
      <w:pPr>
        <w:spacing w:after="160" w:line="259" w:lineRule="auto"/>
        <w:ind w:left="426" w:hanging="426"/>
        <w:rPr>
          <w:rFonts w:ascii="Arial" w:hAnsi="Arial"/>
          <w:color w:val="FFC000"/>
          <w:sz w:val="28"/>
          <w:szCs w:val="28"/>
        </w:rPr>
      </w:pPr>
      <w:r>
        <w:rPr>
          <w:rFonts w:ascii="Arial" w:hAnsi="Arial"/>
          <w:color w:val="FFC000"/>
          <w:sz w:val="28"/>
          <w:szCs w:val="28"/>
        </w:rPr>
        <w:t>Bijlage 3</w:t>
      </w:r>
      <w:r w:rsidR="00395C9F" w:rsidRPr="00C51FFA">
        <w:rPr>
          <w:rFonts w:ascii="Arial" w:hAnsi="Arial"/>
          <w:color w:val="FFC000"/>
          <w:sz w:val="28"/>
          <w:szCs w:val="28"/>
        </w:rPr>
        <w:t xml:space="preserve">: </w:t>
      </w:r>
      <w:r w:rsidR="003179EA" w:rsidRPr="00C51FFA">
        <w:rPr>
          <w:rFonts w:ascii="Arial" w:hAnsi="Arial"/>
          <w:color w:val="FFC000"/>
          <w:sz w:val="28"/>
          <w:szCs w:val="28"/>
        </w:rPr>
        <w:t xml:space="preserve">Het </w:t>
      </w:r>
      <w:r w:rsidR="005D000A" w:rsidRPr="00C51FFA">
        <w:rPr>
          <w:rFonts w:ascii="Arial" w:hAnsi="Arial"/>
          <w:color w:val="FFC000"/>
          <w:sz w:val="28"/>
          <w:szCs w:val="28"/>
        </w:rPr>
        <w:t>Omgevingsplan gemeente Oostzaan</w:t>
      </w:r>
      <w:r w:rsidR="00D212FF" w:rsidRPr="00C51FFA">
        <w:rPr>
          <w:rFonts w:ascii="Arial" w:hAnsi="Arial"/>
          <w:color w:val="FFC000"/>
          <w:sz w:val="28"/>
          <w:szCs w:val="28"/>
        </w:rPr>
        <w:t xml:space="preserve"> ………………………………………………………………………………………………...</w:t>
      </w:r>
      <w:r>
        <w:rPr>
          <w:rFonts w:ascii="Arial" w:hAnsi="Arial"/>
          <w:color w:val="FFC000"/>
          <w:sz w:val="28"/>
          <w:szCs w:val="28"/>
        </w:rPr>
        <w:t>....................</w:t>
      </w:r>
      <w:r w:rsidR="00D212FF" w:rsidRPr="00C51FFA">
        <w:rPr>
          <w:rFonts w:ascii="Arial" w:hAnsi="Arial"/>
          <w:color w:val="FFC000"/>
          <w:sz w:val="28"/>
          <w:szCs w:val="28"/>
        </w:rPr>
        <w:tab/>
        <w:t>2</w:t>
      </w:r>
      <w:r w:rsidR="00625685">
        <w:rPr>
          <w:rFonts w:ascii="Arial" w:hAnsi="Arial"/>
          <w:color w:val="FFC000"/>
          <w:sz w:val="28"/>
          <w:szCs w:val="28"/>
        </w:rPr>
        <w:t>4</w:t>
      </w:r>
    </w:p>
    <w:p w14:paraId="59CB976F" w14:textId="02B7EF07" w:rsidR="000B48CF" w:rsidRPr="00C51FFA" w:rsidRDefault="00CE4F8B" w:rsidP="00F97D01">
      <w:pPr>
        <w:spacing w:after="160" w:line="259" w:lineRule="auto"/>
        <w:ind w:left="426" w:hanging="426"/>
        <w:rPr>
          <w:rFonts w:ascii="Arial" w:hAnsi="Arial"/>
          <w:color w:val="FFC000"/>
          <w:sz w:val="28"/>
          <w:szCs w:val="28"/>
        </w:rPr>
      </w:pPr>
      <w:r>
        <w:rPr>
          <w:rFonts w:ascii="Arial" w:hAnsi="Arial"/>
          <w:color w:val="FFC000"/>
          <w:sz w:val="28"/>
          <w:szCs w:val="28"/>
        </w:rPr>
        <w:t>Bijlage 4</w:t>
      </w:r>
      <w:r w:rsidR="000B48CF" w:rsidRPr="00C51FFA">
        <w:rPr>
          <w:rFonts w:ascii="Arial" w:hAnsi="Arial"/>
          <w:color w:val="FFC000"/>
          <w:sz w:val="28"/>
          <w:szCs w:val="28"/>
        </w:rPr>
        <w:t>: De ontstaansgeschiedenis van de linten</w:t>
      </w:r>
      <w:r w:rsidR="00D212FF" w:rsidRPr="00C51FFA">
        <w:rPr>
          <w:rFonts w:ascii="Arial" w:hAnsi="Arial"/>
          <w:color w:val="FFC000"/>
          <w:sz w:val="28"/>
          <w:szCs w:val="28"/>
        </w:rPr>
        <w:t xml:space="preserve"> …………………………………………………………………………………………………………………</w:t>
      </w:r>
      <w:r w:rsidR="00D212FF" w:rsidRPr="00C51FFA">
        <w:rPr>
          <w:rFonts w:ascii="Arial" w:hAnsi="Arial"/>
          <w:color w:val="FFC000"/>
          <w:sz w:val="28"/>
          <w:szCs w:val="28"/>
        </w:rPr>
        <w:tab/>
        <w:t>2</w:t>
      </w:r>
      <w:r w:rsidR="00625685">
        <w:rPr>
          <w:rFonts w:ascii="Arial" w:hAnsi="Arial"/>
          <w:color w:val="FFC000"/>
          <w:sz w:val="28"/>
          <w:szCs w:val="28"/>
        </w:rPr>
        <w:t>5</w:t>
      </w:r>
    </w:p>
    <w:p w14:paraId="57DFC1F7" w14:textId="16CA9B19" w:rsidR="005D000A" w:rsidRPr="00C51FFA" w:rsidRDefault="00CE4F8B" w:rsidP="00F97D01">
      <w:pPr>
        <w:spacing w:after="160" w:line="259" w:lineRule="auto"/>
        <w:ind w:left="426" w:hanging="426"/>
        <w:rPr>
          <w:rFonts w:ascii="Arial" w:hAnsi="Arial"/>
          <w:color w:val="FFC000"/>
          <w:sz w:val="28"/>
          <w:szCs w:val="28"/>
        </w:rPr>
      </w:pPr>
      <w:r>
        <w:rPr>
          <w:rFonts w:ascii="Arial" w:hAnsi="Arial"/>
          <w:color w:val="FFC000"/>
          <w:sz w:val="28"/>
          <w:szCs w:val="28"/>
        </w:rPr>
        <w:t>Bijlage 5</w:t>
      </w:r>
      <w:r w:rsidR="005D000A" w:rsidRPr="00C51FFA">
        <w:rPr>
          <w:rFonts w:ascii="Arial" w:hAnsi="Arial"/>
          <w:color w:val="FFC000"/>
          <w:sz w:val="28"/>
          <w:szCs w:val="28"/>
        </w:rPr>
        <w:t>: De verschillende erven</w:t>
      </w:r>
      <w:r w:rsidR="00D212FF" w:rsidRPr="00C51FFA">
        <w:rPr>
          <w:rFonts w:ascii="Arial" w:hAnsi="Arial"/>
          <w:color w:val="FFC000"/>
          <w:sz w:val="28"/>
          <w:szCs w:val="28"/>
        </w:rPr>
        <w:t xml:space="preserve"> ……………………………………………………………………………………………………………………………………..</w:t>
      </w:r>
      <w:r w:rsidR="00D212FF" w:rsidRPr="00C51FFA">
        <w:rPr>
          <w:rFonts w:ascii="Arial" w:hAnsi="Arial"/>
          <w:color w:val="FFC000"/>
          <w:sz w:val="28"/>
          <w:szCs w:val="28"/>
        </w:rPr>
        <w:tab/>
      </w:r>
      <w:r w:rsidR="00625685">
        <w:rPr>
          <w:rFonts w:ascii="Arial" w:hAnsi="Arial"/>
          <w:color w:val="FFC000"/>
          <w:sz w:val="28"/>
          <w:szCs w:val="28"/>
        </w:rPr>
        <w:t>27</w:t>
      </w:r>
    </w:p>
    <w:p w14:paraId="5293B4FB" w14:textId="44105AC7" w:rsidR="005625FB" w:rsidRPr="00C51FFA" w:rsidRDefault="00CE4F8B" w:rsidP="00F97D01">
      <w:pPr>
        <w:spacing w:after="160" w:line="259" w:lineRule="auto"/>
        <w:ind w:left="426" w:hanging="426"/>
        <w:rPr>
          <w:rFonts w:ascii="Arial" w:hAnsi="Arial"/>
          <w:color w:val="FFC000"/>
          <w:sz w:val="28"/>
          <w:szCs w:val="28"/>
        </w:rPr>
      </w:pPr>
      <w:r>
        <w:rPr>
          <w:rFonts w:ascii="Arial" w:hAnsi="Arial"/>
          <w:color w:val="FFC000"/>
          <w:sz w:val="28"/>
          <w:szCs w:val="28"/>
        </w:rPr>
        <w:t>Bijlage 6</w:t>
      </w:r>
      <w:r w:rsidR="005625FB" w:rsidRPr="00C51FFA">
        <w:rPr>
          <w:rFonts w:ascii="Arial" w:hAnsi="Arial"/>
          <w:color w:val="FFC000"/>
          <w:sz w:val="28"/>
          <w:szCs w:val="28"/>
        </w:rPr>
        <w:t xml:space="preserve">: Het lint en </w:t>
      </w:r>
      <w:r w:rsidR="005625FB" w:rsidRPr="00C51FFA">
        <w:rPr>
          <w:rFonts w:ascii="Arial" w:hAnsi="Arial"/>
          <w:bCs/>
          <w:color w:val="FFC000"/>
          <w:sz w:val="28"/>
          <w:szCs w:val="28"/>
        </w:rPr>
        <w:t>het Landelijk gebied en het Beschermd Landschap (BL)</w:t>
      </w:r>
      <w:r w:rsidR="00773462" w:rsidRPr="00C51FFA">
        <w:rPr>
          <w:rFonts w:ascii="Arial" w:hAnsi="Arial"/>
          <w:bCs/>
          <w:color w:val="FFC000"/>
          <w:sz w:val="28"/>
          <w:szCs w:val="28"/>
        </w:rPr>
        <w:t xml:space="preserve"> …………………………………………………………………………………</w:t>
      </w:r>
      <w:r w:rsidR="00625685">
        <w:rPr>
          <w:rFonts w:ascii="Arial" w:hAnsi="Arial"/>
          <w:bCs/>
          <w:color w:val="FFC000"/>
          <w:sz w:val="28"/>
          <w:szCs w:val="28"/>
        </w:rPr>
        <w:t>...28</w:t>
      </w:r>
    </w:p>
    <w:p w14:paraId="34DD431D" w14:textId="1838E395" w:rsidR="001711E6" w:rsidRPr="00C51FFA" w:rsidRDefault="00CE4F8B" w:rsidP="005D000A">
      <w:pPr>
        <w:spacing w:after="160" w:line="259" w:lineRule="auto"/>
        <w:ind w:left="426" w:hanging="426"/>
        <w:rPr>
          <w:rFonts w:ascii="Arial" w:hAnsi="Arial"/>
          <w:color w:val="FFC000"/>
          <w:sz w:val="28"/>
          <w:szCs w:val="28"/>
        </w:rPr>
      </w:pPr>
      <w:r>
        <w:rPr>
          <w:rFonts w:ascii="Arial" w:hAnsi="Arial"/>
          <w:color w:val="FFC000"/>
          <w:sz w:val="28"/>
          <w:szCs w:val="28"/>
        </w:rPr>
        <w:t>Bijlage 7</w:t>
      </w:r>
      <w:r w:rsidR="00F97D01" w:rsidRPr="00C51FFA">
        <w:rPr>
          <w:rFonts w:ascii="Arial" w:hAnsi="Arial"/>
          <w:color w:val="FFC000"/>
          <w:sz w:val="28"/>
          <w:szCs w:val="28"/>
        </w:rPr>
        <w:t>: Bronnen</w:t>
      </w:r>
      <w:r w:rsidR="00D212FF" w:rsidRPr="00C51FFA">
        <w:rPr>
          <w:rFonts w:ascii="Arial" w:hAnsi="Arial"/>
          <w:color w:val="FFC000"/>
          <w:sz w:val="28"/>
          <w:szCs w:val="28"/>
        </w:rPr>
        <w:t xml:space="preserve"> ………………………………………………………………………………………………………………………………………………………</w:t>
      </w:r>
      <w:r w:rsidR="00D212FF" w:rsidRPr="00C51FFA">
        <w:rPr>
          <w:rFonts w:ascii="Arial" w:hAnsi="Arial"/>
          <w:color w:val="FFC000"/>
          <w:sz w:val="28"/>
          <w:szCs w:val="28"/>
        </w:rPr>
        <w:tab/>
        <w:t>3</w:t>
      </w:r>
      <w:r w:rsidR="00625685">
        <w:rPr>
          <w:rFonts w:ascii="Arial" w:hAnsi="Arial"/>
          <w:color w:val="FFC000"/>
          <w:sz w:val="28"/>
          <w:szCs w:val="28"/>
        </w:rPr>
        <w:t>0</w:t>
      </w:r>
    </w:p>
    <w:p w14:paraId="677EDE54" w14:textId="77777777" w:rsidR="003E5150" w:rsidRPr="00C51FFA" w:rsidRDefault="003E5150">
      <w:pPr>
        <w:spacing w:after="160" w:line="259" w:lineRule="auto"/>
        <w:rPr>
          <w:rFonts w:ascii="Verdana" w:hAnsi="Verdana"/>
          <w:color w:val="FFC000"/>
        </w:rPr>
      </w:pPr>
    </w:p>
    <w:p w14:paraId="61260BB4" w14:textId="756452B7" w:rsidR="00F87A10" w:rsidRDefault="00FA047B">
      <w:pPr>
        <w:spacing w:after="160" w:line="259" w:lineRule="auto"/>
        <w:rPr>
          <w:rFonts w:ascii="Verdana" w:hAnsi="Verdana"/>
          <w:color w:val="00B0F0"/>
        </w:rPr>
      </w:pPr>
      <w:r w:rsidRPr="00C51FFA">
        <w:rPr>
          <w:rFonts w:ascii="Verdana" w:hAnsi="Verdana"/>
          <w:color w:val="FFC000"/>
        </w:rPr>
        <w:t xml:space="preserve">Afbeelding voorkant: Het dorpslint in </w:t>
      </w:r>
      <w:r w:rsidR="00C51FFA">
        <w:rPr>
          <w:rFonts w:ascii="Verdana" w:hAnsi="Verdana"/>
          <w:color w:val="FFC000"/>
        </w:rPr>
        <w:t>Oostzaan</w:t>
      </w:r>
    </w:p>
    <w:p w14:paraId="76E8070F" w14:textId="77777777" w:rsidR="00F87A10" w:rsidRDefault="00F87A10" w:rsidP="0067561B">
      <w:pPr>
        <w:spacing w:after="160" w:line="259" w:lineRule="auto"/>
        <w:jc w:val="center"/>
        <w:rPr>
          <w:rFonts w:ascii="Verdana" w:hAnsi="Verdana"/>
          <w:color w:val="00B0F0"/>
        </w:rPr>
      </w:pPr>
    </w:p>
    <w:p w14:paraId="24640080" w14:textId="359EC8F3" w:rsidR="00A32D5A" w:rsidRPr="00C51FFA" w:rsidRDefault="00E3322B" w:rsidP="00454BAF">
      <w:pPr>
        <w:pStyle w:val="Lijstalinea"/>
        <w:numPr>
          <w:ilvl w:val="0"/>
          <w:numId w:val="19"/>
        </w:numPr>
        <w:ind w:left="567" w:hanging="709"/>
        <w:rPr>
          <w:rFonts w:ascii="Arial" w:hAnsi="Arial"/>
          <w:b/>
          <w:color w:val="FFC000"/>
          <w:sz w:val="72"/>
          <w:szCs w:val="72"/>
        </w:rPr>
      </w:pPr>
      <w:r w:rsidRPr="00C51FFA">
        <w:rPr>
          <w:rFonts w:ascii="Arial" w:hAnsi="Arial"/>
          <w:b/>
          <w:color w:val="FFC000"/>
          <w:sz w:val="72"/>
          <w:szCs w:val="72"/>
        </w:rPr>
        <w:lastRenderedPageBreak/>
        <w:t>INLEIDING</w:t>
      </w:r>
    </w:p>
    <w:p w14:paraId="2B73FB4E" w14:textId="77777777" w:rsidR="00E3322B" w:rsidRPr="00C51FFA" w:rsidRDefault="00E3322B" w:rsidP="00FA047B">
      <w:pPr>
        <w:pStyle w:val="Lijstalinea"/>
        <w:ind w:left="284" w:hanging="284"/>
        <w:rPr>
          <w:rFonts w:ascii="Arial" w:hAnsi="Arial"/>
          <w:b/>
          <w:color w:val="FFC000"/>
          <w:sz w:val="28"/>
          <w:szCs w:val="28"/>
        </w:rPr>
      </w:pPr>
    </w:p>
    <w:p w14:paraId="4691CB04" w14:textId="77777777" w:rsidR="001A28E2" w:rsidRPr="00C51FFA" w:rsidRDefault="001A28E2" w:rsidP="00FA047B">
      <w:pPr>
        <w:pStyle w:val="Lijstalinea"/>
        <w:ind w:left="284" w:hanging="284"/>
        <w:rPr>
          <w:rFonts w:ascii="Arial" w:hAnsi="Arial"/>
          <w:b/>
          <w:color w:val="FFC000"/>
          <w:sz w:val="28"/>
          <w:szCs w:val="28"/>
        </w:rPr>
      </w:pPr>
    </w:p>
    <w:p w14:paraId="1B7C99C8" w14:textId="77777777" w:rsidR="00A32D5A" w:rsidRPr="00C51FFA" w:rsidRDefault="00A32D5A" w:rsidP="00D44CB1">
      <w:pPr>
        <w:pStyle w:val="Lijstalinea"/>
        <w:numPr>
          <w:ilvl w:val="1"/>
          <w:numId w:val="19"/>
        </w:numPr>
        <w:ind w:left="284" w:hanging="284"/>
        <w:rPr>
          <w:rFonts w:ascii="Arial" w:hAnsi="Arial"/>
          <w:b/>
          <w:color w:val="FFC000"/>
          <w:sz w:val="36"/>
          <w:szCs w:val="36"/>
        </w:rPr>
      </w:pPr>
      <w:bookmarkStart w:id="1" w:name="_Hlk208413861"/>
      <w:r w:rsidRPr="00C51FFA">
        <w:rPr>
          <w:rFonts w:ascii="Arial" w:hAnsi="Arial"/>
          <w:b/>
          <w:color w:val="FFC000"/>
          <w:sz w:val="36"/>
          <w:szCs w:val="36"/>
        </w:rPr>
        <w:t>Aanleiding</w:t>
      </w:r>
    </w:p>
    <w:p w14:paraId="6DE2DEBC" w14:textId="77777777" w:rsidR="001A28E2" w:rsidRDefault="001A28E2" w:rsidP="00023AAC">
      <w:pPr>
        <w:rPr>
          <w:rFonts w:ascii="Arial" w:hAnsi="Arial"/>
          <w:sz w:val="20"/>
          <w:szCs w:val="20"/>
        </w:rPr>
      </w:pPr>
    </w:p>
    <w:p w14:paraId="3DB04E3E" w14:textId="55522347" w:rsidR="00023AAC" w:rsidRPr="00632C36" w:rsidRDefault="00023AAC" w:rsidP="008117EC">
      <w:pPr>
        <w:rPr>
          <w:rFonts w:ascii="Arial" w:hAnsi="Arial"/>
          <w:sz w:val="20"/>
          <w:szCs w:val="20"/>
        </w:rPr>
      </w:pPr>
      <w:r w:rsidRPr="00A43B9D">
        <w:rPr>
          <w:rFonts w:ascii="Arial" w:hAnsi="Arial"/>
          <w:sz w:val="20"/>
          <w:szCs w:val="20"/>
        </w:rPr>
        <w:t xml:space="preserve">De </w:t>
      </w:r>
      <w:r w:rsidRPr="00632C36">
        <w:rPr>
          <w:rFonts w:ascii="Arial" w:hAnsi="Arial"/>
          <w:sz w:val="20"/>
          <w:szCs w:val="20"/>
        </w:rPr>
        <w:t xml:space="preserve">gemeente </w:t>
      </w:r>
      <w:r w:rsidR="00F3416A" w:rsidRPr="00632C36">
        <w:rPr>
          <w:rFonts w:ascii="Arial" w:hAnsi="Arial"/>
          <w:sz w:val="20"/>
          <w:szCs w:val="20"/>
        </w:rPr>
        <w:t>Oostzaan</w:t>
      </w:r>
      <w:r w:rsidRPr="00632C36">
        <w:rPr>
          <w:rFonts w:ascii="Arial" w:hAnsi="Arial"/>
          <w:sz w:val="20"/>
          <w:szCs w:val="20"/>
        </w:rPr>
        <w:t xml:space="preserve"> wil al enkele jaren het Wonen in de Tweede Lijn mogelijk maken</w:t>
      </w:r>
      <w:r w:rsidR="00431F3F" w:rsidRPr="00632C36">
        <w:rPr>
          <w:rStyle w:val="Voetnootmarkering"/>
          <w:rFonts w:ascii="Arial" w:hAnsi="Arial"/>
          <w:sz w:val="20"/>
          <w:szCs w:val="20"/>
        </w:rPr>
        <w:footnoteReference w:id="1"/>
      </w:r>
      <w:r w:rsidRPr="00632C36">
        <w:rPr>
          <w:rFonts w:ascii="Arial" w:hAnsi="Arial"/>
          <w:sz w:val="20"/>
          <w:szCs w:val="20"/>
        </w:rPr>
        <w:t>.</w:t>
      </w:r>
      <w:r w:rsidR="00447AE6" w:rsidRPr="00632C36">
        <w:rPr>
          <w:rFonts w:ascii="Arial" w:hAnsi="Arial"/>
          <w:sz w:val="20"/>
          <w:szCs w:val="20"/>
        </w:rPr>
        <w:t xml:space="preserve"> </w:t>
      </w:r>
      <w:bookmarkStart w:id="3" w:name="_Hlk208477431"/>
      <w:r w:rsidR="00D9250F" w:rsidRPr="00632C36">
        <w:rPr>
          <w:rFonts w:ascii="Arial" w:hAnsi="Arial"/>
          <w:sz w:val="20"/>
          <w:szCs w:val="20"/>
        </w:rPr>
        <w:t>In Oostzaan werd dit Wonen op Vaders Erf genoemd. De term Wonen in de Tweede Lijn is neutral</w:t>
      </w:r>
      <w:r w:rsidR="00F34422" w:rsidRPr="00632C36">
        <w:rPr>
          <w:rFonts w:ascii="Arial" w:hAnsi="Arial"/>
          <w:sz w:val="20"/>
          <w:szCs w:val="20"/>
        </w:rPr>
        <w:t>er</w:t>
      </w:r>
      <w:r w:rsidR="00D9250F" w:rsidRPr="00632C36">
        <w:rPr>
          <w:rFonts w:ascii="Arial" w:hAnsi="Arial"/>
          <w:sz w:val="20"/>
          <w:szCs w:val="20"/>
        </w:rPr>
        <w:t xml:space="preserve"> en ook meer gebruikelijk in de ruimtelijke ordening</w:t>
      </w:r>
      <w:bookmarkEnd w:id="3"/>
      <w:r w:rsidR="00D9250F" w:rsidRPr="00632C36">
        <w:rPr>
          <w:rFonts w:ascii="Arial" w:hAnsi="Arial"/>
          <w:sz w:val="20"/>
          <w:szCs w:val="20"/>
        </w:rPr>
        <w:t xml:space="preserve">. </w:t>
      </w:r>
      <w:r w:rsidR="00447AE6" w:rsidRPr="00632C36">
        <w:rPr>
          <w:rFonts w:ascii="Arial" w:hAnsi="Arial"/>
          <w:sz w:val="20"/>
          <w:szCs w:val="20"/>
        </w:rPr>
        <w:t>De beschermingsregimes in de provinciale Omgevingsverordening maakte</w:t>
      </w:r>
      <w:r w:rsidR="00561863" w:rsidRPr="00632C36">
        <w:rPr>
          <w:rFonts w:ascii="Arial" w:hAnsi="Arial"/>
          <w:sz w:val="20"/>
          <w:szCs w:val="20"/>
        </w:rPr>
        <w:t>n</w:t>
      </w:r>
      <w:r w:rsidR="00D9250F" w:rsidRPr="00632C36">
        <w:rPr>
          <w:rFonts w:ascii="Arial" w:hAnsi="Arial"/>
          <w:sz w:val="20"/>
          <w:szCs w:val="20"/>
        </w:rPr>
        <w:t xml:space="preserve"> het Wonen in de Tweede Lijn</w:t>
      </w:r>
      <w:r w:rsidR="00431F3F" w:rsidRPr="00632C36">
        <w:rPr>
          <w:rFonts w:ascii="Arial" w:hAnsi="Arial"/>
          <w:sz w:val="20"/>
          <w:szCs w:val="20"/>
        </w:rPr>
        <w:t xml:space="preserve"> </w:t>
      </w:r>
      <w:r w:rsidR="00C36548" w:rsidRPr="00632C36">
        <w:rPr>
          <w:rFonts w:ascii="Arial" w:hAnsi="Arial"/>
          <w:sz w:val="20"/>
          <w:szCs w:val="20"/>
        </w:rPr>
        <w:t>on</w:t>
      </w:r>
      <w:r w:rsidR="00447AE6" w:rsidRPr="00632C36">
        <w:rPr>
          <w:rFonts w:ascii="Arial" w:hAnsi="Arial"/>
          <w:sz w:val="20"/>
          <w:szCs w:val="20"/>
        </w:rPr>
        <w:t xml:space="preserve">mogelijk </w:t>
      </w:r>
      <w:r w:rsidR="00DD0B8B" w:rsidRPr="00632C36">
        <w:rPr>
          <w:rFonts w:ascii="Arial" w:hAnsi="Arial"/>
          <w:sz w:val="20"/>
          <w:szCs w:val="20"/>
        </w:rPr>
        <w:t>omdat de verordening in principe geen nieuwbouw toestond in het landelijk gebied</w:t>
      </w:r>
      <w:r w:rsidR="00431F3F" w:rsidRPr="00632C36">
        <w:rPr>
          <w:rFonts w:ascii="Arial" w:hAnsi="Arial"/>
          <w:sz w:val="20"/>
          <w:szCs w:val="20"/>
        </w:rPr>
        <w:t xml:space="preserve"> van de </w:t>
      </w:r>
      <w:r w:rsidR="00C36548" w:rsidRPr="00632C36">
        <w:rPr>
          <w:rFonts w:ascii="Arial" w:hAnsi="Arial"/>
          <w:sz w:val="20"/>
          <w:szCs w:val="20"/>
        </w:rPr>
        <w:t>Metropoolregio Amsterdam</w:t>
      </w:r>
      <w:r w:rsidR="00447AE6" w:rsidRPr="00632C36">
        <w:rPr>
          <w:rFonts w:ascii="Arial" w:hAnsi="Arial"/>
          <w:sz w:val="20"/>
          <w:szCs w:val="20"/>
        </w:rPr>
        <w:t xml:space="preserve">. </w:t>
      </w:r>
      <w:r w:rsidRPr="00632C36">
        <w:rPr>
          <w:rFonts w:ascii="Arial" w:hAnsi="Arial"/>
          <w:sz w:val="20"/>
          <w:szCs w:val="20"/>
        </w:rPr>
        <w:t>De provincie heeft per 1 januari 2025 de</w:t>
      </w:r>
      <w:r w:rsidR="00447AE6" w:rsidRPr="00632C36">
        <w:rPr>
          <w:rFonts w:ascii="Arial" w:hAnsi="Arial"/>
          <w:sz w:val="20"/>
          <w:szCs w:val="20"/>
        </w:rPr>
        <w:t>ze</w:t>
      </w:r>
      <w:r w:rsidRPr="00632C36">
        <w:rPr>
          <w:rFonts w:ascii="Arial" w:hAnsi="Arial"/>
          <w:sz w:val="20"/>
          <w:szCs w:val="20"/>
        </w:rPr>
        <w:t xml:space="preserve"> Omgevingsverordening aangepast om meer ruimte te bieden voor nieuwbouw</w:t>
      </w:r>
      <w:r w:rsidR="00F87A10" w:rsidRPr="00632C36">
        <w:rPr>
          <w:rFonts w:ascii="Arial" w:hAnsi="Arial"/>
          <w:sz w:val="20"/>
          <w:szCs w:val="20"/>
        </w:rPr>
        <w:t xml:space="preserve"> in de kleine kernen of </w:t>
      </w:r>
      <w:r w:rsidRPr="00632C36">
        <w:rPr>
          <w:rFonts w:ascii="Arial" w:hAnsi="Arial"/>
          <w:sz w:val="20"/>
          <w:szCs w:val="20"/>
        </w:rPr>
        <w:t>in</w:t>
      </w:r>
      <w:r w:rsidR="00F87A10" w:rsidRPr="00632C36">
        <w:rPr>
          <w:rFonts w:ascii="Arial" w:hAnsi="Arial"/>
          <w:sz w:val="20"/>
          <w:szCs w:val="20"/>
        </w:rPr>
        <w:t>/aan</w:t>
      </w:r>
      <w:r w:rsidR="00561863" w:rsidRPr="00632C36">
        <w:rPr>
          <w:rFonts w:ascii="Arial" w:hAnsi="Arial"/>
          <w:sz w:val="20"/>
          <w:szCs w:val="20"/>
        </w:rPr>
        <w:t xml:space="preserve"> de linten.</w:t>
      </w:r>
      <w:r w:rsidR="00C8704E" w:rsidRPr="00632C36">
        <w:rPr>
          <w:rFonts w:ascii="Arial" w:hAnsi="Arial"/>
          <w:sz w:val="20"/>
          <w:szCs w:val="20"/>
        </w:rPr>
        <w:t xml:space="preserve"> </w:t>
      </w:r>
      <w:r w:rsidR="00F14AAD" w:rsidRPr="00632C36">
        <w:rPr>
          <w:rFonts w:ascii="Arial" w:hAnsi="Arial"/>
          <w:sz w:val="20"/>
          <w:szCs w:val="20"/>
        </w:rPr>
        <w:t>Daarom heeft de gemeente deze beleidsnota opgesteld.</w:t>
      </w:r>
    </w:p>
    <w:p w14:paraId="2FB6774B" w14:textId="77777777" w:rsidR="00023AAC" w:rsidRPr="00632C36" w:rsidRDefault="00023AAC" w:rsidP="008117EC">
      <w:pPr>
        <w:rPr>
          <w:rFonts w:ascii="Arial" w:hAnsi="Arial"/>
          <w:sz w:val="20"/>
          <w:szCs w:val="20"/>
        </w:rPr>
      </w:pPr>
    </w:p>
    <w:p w14:paraId="23C2A23B" w14:textId="360E140D" w:rsidR="00431F3F" w:rsidRPr="00632C36" w:rsidRDefault="00023AAC" w:rsidP="008117EC">
      <w:pPr>
        <w:rPr>
          <w:rFonts w:ascii="Arial" w:hAnsi="Arial"/>
          <w:sz w:val="20"/>
          <w:szCs w:val="20"/>
        </w:rPr>
      </w:pPr>
      <w:r w:rsidRPr="00632C36">
        <w:rPr>
          <w:rFonts w:ascii="Arial" w:hAnsi="Arial"/>
          <w:sz w:val="20"/>
          <w:szCs w:val="20"/>
        </w:rPr>
        <w:t xml:space="preserve">Het opstellen van beleid </w:t>
      </w:r>
      <w:r w:rsidR="00897D3A" w:rsidRPr="00632C36">
        <w:rPr>
          <w:rFonts w:ascii="Arial" w:hAnsi="Arial"/>
          <w:sz w:val="20"/>
          <w:szCs w:val="20"/>
        </w:rPr>
        <w:t>voor het Wonen in de Tweede Lijn</w:t>
      </w:r>
      <w:r w:rsidRPr="00632C36">
        <w:rPr>
          <w:rFonts w:ascii="Arial" w:hAnsi="Arial"/>
          <w:sz w:val="20"/>
          <w:szCs w:val="20"/>
        </w:rPr>
        <w:t xml:space="preserve"> is </w:t>
      </w:r>
      <w:r w:rsidR="00431F3F" w:rsidRPr="00632C36">
        <w:rPr>
          <w:rFonts w:ascii="Arial" w:hAnsi="Arial"/>
          <w:sz w:val="20"/>
          <w:szCs w:val="20"/>
        </w:rPr>
        <w:t>niet eenvoudig</w:t>
      </w:r>
      <w:r w:rsidR="00897D3A" w:rsidRPr="00632C36">
        <w:rPr>
          <w:rFonts w:ascii="Arial" w:hAnsi="Arial"/>
          <w:sz w:val="20"/>
          <w:szCs w:val="20"/>
        </w:rPr>
        <w:t>.</w:t>
      </w:r>
      <w:r w:rsidR="00897D3A" w:rsidRPr="00632C36">
        <w:rPr>
          <w:rFonts w:ascii="Arial" w:hAnsi="Arial"/>
          <w:bCs/>
          <w:sz w:val="20"/>
          <w:szCs w:val="20"/>
        </w:rPr>
        <w:t xml:space="preserve"> Hoewel Nederland veel lintbebouwing kent, </w:t>
      </w:r>
      <w:r w:rsidR="00C8704E" w:rsidRPr="00632C36">
        <w:rPr>
          <w:rFonts w:ascii="Arial" w:hAnsi="Arial"/>
          <w:bCs/>
          <w:sz w:val="20"/>
          <w:szCs w:val="20"/>
        </w:rPr>
        <w:t xml:space="preserve">hebben nog maar </w:t>
      </w:r>
      <w:r w:rsidR="00431F3F" w:rsidRPr="00632C36">
        <w:rPr>
          <w:rFonts w:ascii="Arial" w:hAnsi="Arial"/>
          <w:bCs/>
          <w:sz w:val="20"/>
          <w:szCs w:val="20"/>
        </w:rPr>
        <w:t>enkele</w:t>
      </w:r>
      <w:r w:rsidR="00C8704E" w:rsidRPr="00632C36">
        <w:rPr>
          <w:rFonts w:ascii="Arial" w:hAnsi="Arial"/>
          <w:bCs/>
          <w:sz w:val="20"/>
          <w:szCs w:val="20"/>
        </w:rPr>
        <w:t xml:space="preserve"> gemeenten </w:t>
      </w:r>
      <w:r w:rsidR="00431F3F" w:rsidRPr="00632C36">
        <w:rPr>
          <w:rFonts w:ascii="Arial" w:hAnsi="Arial"/>
          <w:bCs/>
          <w:sz w:val="20"/>
          <w:szCs w:val="20"/>
        </w:rPr>
        <w:t xml:space="preserve">een </w:t>
      </w:r>
      <w:r w:rsidR="00C8704E" w:rsidRPr="00632C36">
        <w:rPr>
          <w:rFonts w:ascii="Arial" w:hAnsi="Arial"/>
          <w:bCs/>
          <w:sz w:val="20"/>
          <w:szCs w:val="20"/>
        </w:rPr>
        <w:t>beleid</w:t>
      </w:r>
      <w:r w:rsidR="00431F3F" w:rsidRPr="00632C36">
        <w:rPr>
          <w:rFonts w:ascii="Arial" w:hAnsi="Arial"/>
          <w:bCs/>
          <w:sz w:val="20"/>
          <w:szCs w:val="20"/>
        </w:rPr>
        <w:t xml:space="preserve">snota opgesteld dat </w:t>
      </w:r>
      <w:r w:rsidRPr="00632C36">
        <w:rPr>
          <w:rFonts w:ascii="Arial" w:hAnsi="Arial"/>
          <w:sz w:val="20"/>
          <w:szCs w:val="20"/>
        </w:rPr>
        <w:t xml:space="preserve">als inspiratie </w:t>
      </w:r>
      <w:r w:rsidR="00431F3F" w:rsidRPr="00632C36">
        <w:rPr>
          <w:rFonts w:ascii="Arial" w:hAnsi="Arial"/>
          <w:sz w:val="20"/>
          <w:szCs w:val="20"/>
        </w:rPr>
        <w:t>heeft ged</w:t>
      </w:r>
      <w:r w:rsidRPr="00632C36">
        <w:rPr>
          <w:rFonts w:ascii="Arial" w:hAnsi="Arial"/>
          <w:sz w:val="20"/>
          <w:szCs w:val="20"/>
        </w:rPr>
        <w:t xml:space="preserve">iend voor </w:t>
      </w:r>
      <w:r w:rsidR="00F3416A" w:rsidRPr="00632C36">
        <w:rPr>
          <w:rFonts w:ascii="Arial" w:hAnsi="Arial"/>
          <w:sz w:val="20"/>
          <w:szCs w:val="20"/>
        </w:rPr>
        <w:t>Oostzaan</w:t>
      </w:r>
      <w:r w:rsidR="00C03EB2" w:rsidRPr="00632C36">
        <w:rPr>
          <w:rFonts w:ascii="Arial" w:hAnsi="Arial"/>
          <w:bCs/>
          <w:sz w:val="20"/>
          <w:szCs w:val="20"/>
        </w:rPr>
        <w:t xml:space="preserve"> (zie </w:t>
      </w:r>
      <w:r w:rsidR="00CE4F8B">
        <w:rPr>
          <w:rFonts w:ascii="Arial" w:hAnsi="Arial"/>
          <w:bCs/>
          <w:sz w:val="20"/>
          <w:szCs w:val="20"/>
        </w:rPr>
        <w:t>Bijlage 7</w:t>
      </w:r>
      <w:r w:rsidR="00C03EB2" w:rsidRPr="00632C36">
        <w:rPr>
          <w:rFonts w:ascii="Arial" w:hAnsi="Arial"/>
          <w:bCs/>
          <w:sz w:val="20"/>
          <w:szCs w:val="20"/>
        </w:rPr>
        <w:t>)</w:t>
      </w:r>
      <w:r w:rsidRPr="00632C36">
        <w:rPr>
          <w:rFonts w:ascii="Arial" w:hAnsi="Arial"/>
          <w:sz w:val="20"/>
          <w:szCs w:val="20"/>
        </w:rPr>
        <w:t>.</w:t>
      </w:r>
    </w:p>
    <w:p w14:paraId="4AFDACE1" w14:textId="77777777" w:rsidR="00431F3F" w:rsidRPr="00632C36" w:rsidRDefault="00431F3F" w:rsidP="008117EC">
      <w:pPr>
        <w:rPr>
          <w:rFonts w:ascii="Arial" w:hAnsi="Arial"/>
          <w:sz w:val="20"/>
          <w:szCs w:val="20"/>
        </w:rPr>
      </w:pPr>
    </w:p>
    <w:p w14:paraId="4FB180B7" w14:textId="7A5D1D3A" w:rsidR="00927DFE" w:rsidRPr="00632C36" w:rsidRDefault="001505E7" w:rsidP="00927DFE">
      <w:pPr>
        <w:rPr>
          <w:rFonts w:ascii="Arial" w:hAnsi="Arial"/>
          <w:sz w:val="20"/>
          <w:szCs w:val="20"/>
        </w:rPr>
      </w:pPr>
      <w:bookmarkStart w:id="4" w:name="_Hlk208414078"/>
      <w:r w:rsidRPr="00632C36">
        <w:rPr>
          <w:rFonts w:ascii="Arial" w:hAnsi="Arial"/>
          <w:bCs/>
          <w:sz w:val="20"/>
          <w:szCs w:val="20"/>
        </w:rPr>
        <w:t>In deze fase is een algemene verruiming van de bouwmogelijkheden in het lint</w:t>
      </w:r>
      <w:r w:rsidR="00431F3F" w:rsidRPr="00632C36">
        <w:rPr>
          <w:rFonts w:ascii="Arial" w:hAnsi="Arial"/>
          <w:bCs/>
          <w:sz w:val="20"/>
          <w:szCs w:val="20"/>
        </w:rPr>
        <w:t xml:space="preserve"> nog</w:t>
      </w:r>
      <w:r w:rsidRPr="00632C36">
        <w:rPr>
          <w:rFonts w:ascii="Arial" w:hAnsi="Arial"/>
          <w:bCs/>
          <w:sz w:val="20"/>
          <w:szCs w:val="20"/>
        </w:rPr>
        <w:t xml:space="preserve"> niet verantwoord</w:t>
      </w:r>
      <w:r w:rsidRPr="00632C36">
        <w:rPr>
          <w:rFonts w:ascii="Arial" w:hAnsi="Arial"/>
          <w:sz w:val="20"/>
          <w:szCs w:val="20"/>
        </w:rPr>
        <w:t xml:space="preserve">. </w:t>
      </w:r>
      <w:bookmarkStart w:id="5" w:name="_Hlk210322672"/>
      <w:r w:rsidR="00023AAC" w:rsidRPr="00632C36">
        <w:rPr>
          <w:rFonts w:ascii="Arial" w:hAnsi="Arial"/>
          <w:sz w:val="20"/>
          <w:szCs w:val="20"/>
        </w:rPr>
        <w:t xml:space="preserve">De gemeente </w:t>
      </w:r>
      <w:r w:rsidR="00F3416A" w:rsidRPr="00632C36">
        <w:rPr>
          <w:rFonts w:ascii="Arial" w:hAnsi="Arial"/>
          <w:sz w:val="20"/>
          <w:szCs w:val="20"/>
        </w:rPr>
        <w:t>Oostzaan</w:t>
      </w:r>
      <w:r w:rsidR="00F14AAD" w:rsidRPr="00632C36">
        <w:rPr>
          <w:rFonts w:ascii="Arial" w:hAnsi="Arial"/>
          <w:sz w:val="20"/>
          <w:szCs w:val="20"/>
        </w:rPr>
        <w:t xml:space="preserve"> </w:t>
      </w:r>
      <w:r w:rsidR="00023AAC" w:rsidRPr="00632C36">
        <w:rPr>
          <w:rFonts w:ascii="Arial" w:hAnsi="Arial"/>
          <w:sz w:val="20"/>
          <w:szCs w:val="20"/>
        </w:rPr>
        <w:t xml:space="preserve">start </w:t>
      </w:r>
      <w:r w:rsidRPr="00632C36">
        <w:rPr>
          <w:rFonts w:ascii="Arial" w:hAnsi="Arial"/>
          <w:sz w:val="20"/>
          <w:szCs w:val="20"/>
        </w:rPr>
        <w:t xml:space="preserve">daarom </w:t>
      </w:r>
      <w:r w:rsidR="00023AAC" w:rsidRPr="00632C36">
        <w:rPr>
          <w:rFonts w:ascii="Arial" w:hAnsi="Arial"/>
          <w:sz w:val="20"/>
          <w:szCs w:val="20"/>
        </w:rPr>
        <w:t xml:space="preserve">een pilot om </w:t>
      </w:r>
      <w:r w:rsidR="00431F3F" w:rsidRPr="00632C36">
        <w:rPr>
          <w:rFonts w:ascii="Arial" w:hAnsi="Arial"/>
          <w:sz w:val="20"/>
          <w:szCs w:val="20"/>
        </w:rPr>
        <w:t xml:space="preserve">het </w:t>
      </w:r>
      <w:r w:rsidR="00023AAC" w:rsidRPr="00632C36">
        <w:rPr>
          <w:rFonts w:ascii="Arial" w:hAnsi="Arial"/>
          <w:sz w:val="20"/>
          <w:szCs w:val="20"/>
        </w:rPr>
        <w:t>Wonen in de Tweede Lijn beperkt mogelijk te maken in de linten.</w:t>
      </w:r>
      <w:r w:rsidR="00D40146" w:rsidRPr="00632C36">
        <w:rPr>
          <w:rFonts w:ascii="Arial" w:hAnsi="Arial"/>
          <w:sz w:val="20"/>
          <w:szCs w:val="20"/>
        </w:rPr>
        <w:t xml:space="preserve"> </w:t>
      </w:r>
      <w:r w:rsidR="00927DFE" w:rsidRPr="00632C36">
        <w:rPr>
          <w:rFonts w:ascii="Arial" w:hAnsi="Arial"/>
          <w:sz w:val="20"/>
          <w:szCs w:val="20"/>
        </w:rPr>
        <w:t>De pilotperiode is vier jaar omdat in deze periode plannen tot realisatie kunnen worden gebracht waarna e</w:t>
      </w:r>
      <w:r w:rsidR="00F87A10" w:rsidRPr="00632C36">
        <w:rPr>
          <w:rFonts w:ascii="Arial" w:hAnsi="Arial"/>
          <w:sz w:val="20"/>
          <w:szCs w:val="20"/>
        </w:rPr>
        <w:t xml:space="preserve">en evaluatie </w:t>
      </w:r>
      <w:r w:rsidR="00C36548" w:rsidRPr="00632C36">
        <w:rPr>
          <w:rFonts w:ascii="Arial" w:hAnsi="Arial"/>
          <w:sz w:val="20"/>
          <w:szCs w:val="20"/>
        </w:rPr>
        <w:t xml:space="preserve">ook echt </w:t>
      </w:r>
      <w:r w:rsidR="00927DFE" w:rsidRPr="00632C36">
        <w:rPr>
          <w:rFonts w:ascii="Arial" w:hAnsi="Arial"/>
          <w:sz w:val="20"/>
          <w:szCs w:val="20"/>
        </w:rPr>
        <w:t>zinvol is</w:t>
      </w:r>
      <w:r w:rsidR="00D40146" w:rsidRPr="00632C36">
        <w:rPr>
          <w:rFonts w:ascii="Arial" w:hAnsi="Arial"/>
          <w:sz w:val="20"/>
          <w:szCs w:val="20"/>
        </w:rPr>
        <w:t>.</w:t>
      </w:r>
      <w:r w:rsidR="00927DFE" w:rsidRPr="00632C36">
        <w:rPr>
          <w:rFonts w:ascii="Arial" w:hAnsi="Arial"/>
          <w:sz w:val="20"/>
          <w:szCs w:val="20"/>
        </w:rPr>
        <w:t xml:space="preserve"> Daarnaast kan in deze pilotperiode worden onderzocht of het Wonen in de Tweede Lijn apart moet worden geregeld in het nieuwe Omgevingsplan.</w:t>
      </w:r>
    </w:p>
    <w:bookmarkEnd w:id="5"/>
    <w:p w14:paraId="4EE30980" w14:textId="77777777" w:rsidR="00D40146" w:rsidRPr="00632C36" w:rsidRDefault="00D40146" w:rsidP="008117EC">
      <w:pPr>
        <w:rPr>
          <w:rFonts w:ascii="Arial" w:hAnsi="Arial"/>
          <w:sz w:val="20"/>
          <w:szCs w:val="20"/>
        </w:rPr>
      </w:pPr>
    </w:p>
    <w:p w14:paraId="060B38C3" w14:textId="7BF3091A" w:rsidR="00023AAC" w:rsidRPr="00A43B9D" w:rsidRDefault="00D40146" w:rsidP="008117EC">
      <w:pPr>
        <w:rPr>
          <w:rFonts w:ascii="Arial" w:hAnsi="Arial"/>
          <w:sz w:val="20"/>
          <w:szCs w:val="20"/>
        </w:rPr>
      </w:pPr>
      <w:r w:rsidRPr="00632C36">
        <w:rPr>
          <w:rFonts w:ascii="Arial" w:hAnsi="Arial"/>
          <w:sz w:val="20"/>
          <w:szCs w:val="20"/>
        </w:rPr>
        <w:t>E</w:t>
      </w:r>
      <w:r w:rsidR="00CB13DE" w:rsidRPr="00632C36">
        <w:rPr>
          <w:rFonts w:ascii="Arial" w:hAnsi="Arial"/>
          <w:sz w:val="20"/>
          <w:szCs w:val="20"/>
        </w:rPr>
        <w:t xml:space="preserve">r is </w:t>
      </w:r>
      <w:r w:rsidRPr="00632C36">
        <w:rPr>
          <w:rFonts w:ascii="Arial" w:hAnsi="Arial"/>
          <w:sz w:val="20"/>
          <w:szCs w:val="20"/>
        </w:rPr>
        <w:t xml:space="preserve">in </w:t>
      </w:r>
      <w:r w:rsidR="00431F3F" w:rsidRPr="00632C36">
        <w:rPr>
          <w:rFonts w:ascii="Arial" w:hAnsi="Arial"/>
          <w:sz w:val="20"/>
          <w:szCs w:val="20"/>
        </w:rPr>
        <w:t xml:space="preserve">de beleidsregels </w:t>
      </w:r>
      <w:r w:rsidRPr="00632C36">
        <w:rPr>
          <w:rFonts w:ascii="Arial" w:hAnsi="Arial"/>
          <w:sz w:val="20"/>
          <w:szCs w:val="20"/>
        </w:rPr>
        <w:t xml:space="preserve">voor het Wonen in de Tweede Lijn </w:t>
      </w:r>
      <w:r w:rsidR="00CB13DE" w:rsidRPr="00632C36">
        <w:rPr>
          <w:rFonts w:ascii="Arial" w:hAnsi="Arial"/>
          <w:sz w:val="20"/>
          <w:szCs w:val="20"/>
        </w:rPr>
        <w:t>gekozen voor een aantal harde randvoorwaarden</w:t>
      </w:r>
      <w:r w:rsidR="004A61DD" w:rsidRPr="00632C36">
        <w:rPr>
          <w:rFonts w:ascii="Arial" w:hAnsi="Arial"/>
          <w:sz w:val="20"/>
          <w:szCs w:val="20"/>
        </w:rPr>
        <w:t xml:space="preserve"> en </w:t>
      </w:r>
      <w:r w:rsidR="00431F3F" w:rsidRPr="00632C36">
        <w:rPr>
          <w:rFonts w:ascii="Arial" w:hAnsi="Arial"/>
          <w:sz w:val="20"/>
          <w:szCs w:val="20"/>
        </w:rPr>
        <w:t xml:space="preserve">een aantal </w:t>
      </w:r>
      <w:r w:rsidR="004A61DD" w:rsidRPr="00632C36">
        <w:rPr>
          <w:rFonts w:ascii="Arial" w:hAnsi="Arial"/>
          <w:sz w:val="20"/>
          <w:szCs w:val="20"/>
        </w:rPr>
        <w:t>doelvoorschriften</w:t>
      </w:r>
      <w:r w:rsidR="00CB13DE" w:rsidRPr="00632C36">
        <w:rPr>
          <w:rFonts w:ascii="Arial" w:hAnsi="Arial"/>
          <w:sz w:val="20"/>
          <w:szCs w:val="20"/>
        </w:rPr>
        <w:t xml:space="preserve">. </w:t>
      </w:r>
      <w:r w:rsidR="00023AAC" w:rsidRPr="00632C36">
        <w:rPr>
          <w:rFonts w:ascii="Arial" w:hAnsi="Arial"/>
          <w:sz w:val="20"/>
          <w:szCs w:val="20"/>
        </w:rPr>
        <w:t>Na</w:t>
      </w:r>
      <w:r w:rsidR="00F14AAD" w:rsidRPr="00632C36">
        <w:rPr>
          <w:rFonts w:ascii="Arial" w:hAnsi="Arial"/>
          <w:sz w:val="20"/>
          <w:szCs w:val="20"/>
        </w:rPr>
        <w:t xml:space="preserve"> </w:t>
      </w:r>
      <w:r w:rsidR="00431F3F" w:rsidRPr="00632C36">
        <w:rPr>
          <w:rFonts w:ascii="Arial" w:hAnsi="Arial"/>
          <w:sz w:val="20"/>
          <w:szCs w:val="20"/>
        </w:rPr>
        <w:t>de</w:t>
      </w:r>
      <w:r w:rsidR="00F14AAD" w:rsidRPr="00632C36">
        <w:rPr>
          <w:rFonts w:ascii="Arial" w:hAnsi="Arial"/>
          <w:sz w:val="20"/>
          <w:szCs w:val="20"/>
        </w:rPr>
        <w:t xml:space="preserve"> </w:t>
      </w:r>
      <w:r w:rsidR="00023AAC" w:rsidRPr="00632C36">
        <w:rPr>
          <w:rFonts w:ascii="Arial" w:hAnsi="Arial"/>
          <w:sz w:val="20"/>
          <w:szCs w:val="20"/>
        </w:rPr>
        <w:t xml:space="preserve">evaluatie wordt bepaald of verruiming van de </w:t>
      </w:r>
      <w:r w:rsidR="004A61DD" w:rsidRPr="00632C36">
        <w:rPr>
          <w:rFonts w:ascii="Arial" w:hAnsi="Arial"/>
          <w:sz w:val="20"/>
          <w:szCs w:val="20"/>
        </w:rPr>
        <w:t xml:space="preserve">harde randvoorwaarden </w:t>
      </w:r>
      <w:r w:rsidR="00023AAC" w:rsidRPr="00632C36">
        <w:rPr>
          <w:rFonts w:ascii="Arial" w:hAnsi="Arial"/>
          <w:sz w:val="20"/>
          <w:szCs w:val="20"/>
        </w:rPr>
        <w:t>wenselijk is.</w:t>
      </w:r>
      <w:r w:rsidR="00CB13DE" w:rsidRPr="00632C36">
        <w:rPr>
          <w:rFonts w:ascii="Arial" w:hAnsi="Arial"/>
          <w:sz w:val="20"/>
          <w:szCs w:val="20"/>
        </w:rPr>
        <w:t xml:space="preserve"> Dit is makkelijker dan </w:t>
      </w:r>
      <w:r w:rsidR="00F14AAD" w:rsidRPr="00632C36">
        <w:rPr>
          <w:rFonts w:ascii="Arial" w:hAnsi="Arial"/>
          <w:sz w:val="20"/>
          <w:szCs w:val="20"/>
        </w:rPr>
        <w:t xml:space="preserve">het terugdraaien van ongewenst </w:t>
      </w:r>
      <w:r w:rsidR="00CB13DE" w:rsidRPr="00632C36">
        <w:rPr>
          <w:rFonts w:ascii="Arial" w:hAnsi="Arial"/>
          <w:sz w:val="20"/>
          <w:szCs w:val="20"/>
        </w:rPr>
        <w:t>beleid.</w:t>
      </w:r>
      <w:r w:rsidR="00023AAC" w:rsidRPr="00632C36">
        <w:rPr>
          <w:rFonts w:ascii="Arial" w:hAnsi="Arial"/>
          <w:sz w:val="20"/>
          <w:szCs w:val="20"/>
        </w:rPr>
        <w:t xml:space="preserve"> </w:t>
      </w:r>
      <w:r w:rsidR="00431F3F" w:rsidRPr="00632C36">
        <w:rPr>
          <w:rFonts w:ascii="Arial" w:hAnsi="Arial"/>
          <w:sz w:val="20"/>
          <w:szCs w:val="20"/>
        </w:rPr>
        <w:t>Door het Wonen in Tweede Lijn in</w:t>
      </w:r>
      <w:r w:rsidR="00431F3F">
        <w:rPr>
          <w:rFonts w:ascii="Arial" w:hAnsi="Arial"/>
          <w:sz w:val="20"/>
          <w:szCs w:val="20"/>
        </w:rPr>
        <w:t xml:space="preserve"> eerste instantie b</w:t>
      </w:r>
      <w:r w:rsidR="00023AAC" w:rsidRPr="00A43B9D">
        <w:rPr>
          <w:rFonts w:ascii="Arial" w:hAnsi="Arial"/>
          <w:sz w:val="20"/>
          <w:szCs w:val="20"/>
        </w:rPr>
        <w:t>eperkt</w:t>
      </w:r>
      <w:r w:rsidR="00431F3F">
        <w:rPr>
          <w:rFonts w:ascii="Arial" w:hAnsi="Arial"/>
          <w:sz w:val="20"/>
          <w:szCs w:val="20"/>
        </w:rPr>
        <w:t xml:space="preserve"> mogelijk te maken wordt </w:t>
      </w:r>
      <w:r w:rsidR="00CB13DE" w:rsidRPr="00A43B9D">
        <w:rPr>
          <w:rFonts w:ascii="Arial" w:hAnsi="Arial"/>
          <w:sz w:val="20"/>
          <w:szCs w:val="20"/>
        </w:rPr>
        <w:t>ook</w:t>
      </w:r>
      <w:r w:rsidR="00F14AAD" w:rsidRPr="00A43B9D">
        <w:rPr>
          <w:rFonts w:ascii="Arial" w:hAnsi="Arial"/>
          <w:sz w:val="20"/>
          <w:szCs w:val="20"/>
        </w:rPr>
        <w:t xml:space="preserve"> </w:t>
      </w:r>
      <w:r w:rsidR="00C36548">
        <w:rPr>
          <w:rFonts w:ascii="Arial" w:hAnsi="Arial"/>
          <w:sz w:val="20"/>
          <w:szCs w:val="20"/>
        </w:rPr>
        <w:t xml:space="preserve">eventuele </w:t>
      </w:r>
      <w:r w:rsidR="00023AAC" w:rsidRPr="00A43B9D">
        <w:rPr>
          <w:rFonts w:ascii="Arial" w:hAnsi="Arial"/>
          <w:sz w:val="20"/>
          <w:szCs w:val="20"/>
        </w:rPr>
        <w:t>weerstand bij omwonenden</w:t>
      </w:r>
      <w:r w:rsidR="00431F3F">
        <w:rPr>
          <w:rFonts w:ascii="Arial" w:hAnsi="Arial"/>
          <w:sz w:val="20"/>
          <w:szCs w:val="20"/>
        </w:rPr>
        <w:t xml:space="preserve"> </w:t>
      </w:r>
      <w:r w:rsidR="00C36548">
        <w:rPr>
          <w:rFonts w:ascii="Arial" w:hAnsi="Arial"/>
          <w:sz w:val="20"/>
          <w:szCs w:val="20"/>
        </w:rPr>
        <w:t>beperkt/</w:t>
      </w:r>
      <w:r w:rsidR="00431F3F">
        <w:rPr>
          <w:rFonts w:ascii="Arial" w:hAnsi="Arial"/>
          <w:sz w:val="20"/>
          <w:szCs w:val="20"/>
        </w:rPr>
        <w:t>voorkomen</w:t>
      </w:r>
      <w:r w:rsidR="00023AAC" w:rsidRPr="00A43B9D">
        <w:rPr>
          <w:rFonts w:ascii="Arial" w:hAnsi="Arial"/>
          <w:sz w:val="20"/>
          <w:szCs w:val="20"/>
        </w:rPr>
        <w:t xml:space="preserve">. </w:t>
      </w:r>
    </w:p>
    <w:bookmarkEnd w:id="1"/>
    <w:bookmarkEnd w:id="4"/>
    <w:p w14:paraId="078F309B" w14:textId="77777777" w:rsidR="00023AAC" w:rsidRPr="00A43B9D" w:rsidRDefault="00023AAC" w:rsidP="008117EC">
      <w:pPr>
        <w:pStyle w:val="Lijstalinea"/>
        <w:ind w:left="0"/>
        <w:rPr>
          <w:rFonts w:ascii="Arial" w:hAnsi="Arial"/>
          <w:sz w:val="20"/>
          <w:szCs w:val="20"/>
          <w:highlight w:val="yellow"/>
        </w:rPr>
      </w:pPr>
    </w:p>
    <w:p w14:paraId="7B9DB5F0" w14:textId="77777777" w:rsidR="001A28E2" w:rsidRPr="001A28E2" w:rsidRDefault="001A28E2" w:rsidP="00A201AD">
      <w:pPr>
        <w:pStyle w:val="Lijstalinea"/>
        <w:ind w:left="0"/>
        <w:rPr>
          <w:rFonts w:ascii="Arial" w:hAnsi="Arial"/>
          <w:sz w:val="28"/>
          <w:szCs w:val="28"/>
          <w:highlight w:val="yellow"/>
        </w:rPr>
      </w:pPr>
    </w:p>
    <w:p w14:paraId="2677BC86" w14:textId="5B7E9EB0" w:rsidR="00F339B3" w:rsidRPr="00C51FFA" w:rsidRDefault="00F339B3" w:rsidP="00D44CB1">
      <w:pPr>
        <w:pStyle w:val="Lijstalinea"/>
        <w:numPr>
          <w:ilvl w:val="1"/>
          <w:numId w:val="19"/>
        </w:numPr>
        <w:ind w:left="709" w:hanging="709"/>
        <w:rPr>
          <w:rFonts w:ascii="Arial" w:hAnsi="Arial"/>
          <w:b/>
          <w:color w:val="FFC000"/>
          <w:sz w:val="36"/>
          <w:szCs w:val="36"/>
        </w:rPr>
      </w:pPr>
      <w:r w:rsidRPr="00C51FFA">
        <w:rPr>
          <w:rFonts w:ascii="Arial" w:hAnsi="Arial"/>
          <w:b/>
          <w:color w:val="FFC000"/>
          <w:sz w:val="36"/>
          <w:szCs w:val="36"/>
        </w:rPr>
        <w:t>Definitie van het Wonen in de Tweede Lijn</w:t>
      </w:r>
    </w:p>
    <w:p w14:paraId="47A7D5CC" w14:textId="77777777" w:rsidR="001A28E2" w:rsidRDefault="001A28E2" w:rsidP="00F339B3">
      <w:pPr>
        <w:pStyle w:val="Lijstalinea"/>
        <w:ind w:left="0"/>
        <w:rPr>
          <w:rFonts w:ascii="Arial" w:hAnsi="Arial"/>
          <w:bCs/>
          <w:sz w:val="20"/>
          <w:szCs w:val="20"/>
        </w:rPr>
      </w:pPr>
    </w:p>
    <w:p w14:paraId="048E70AE" w14:textId="6C59AF52" w:rsidR="00416D2B" w:rsidRPr="00A43B9D" w:rsidRDefault="00416D2B" w:rsidP="008117EC">
      <w:pPr>
        <w:pStyle w:val="Lijstalinea"/>
        <w:ind w:left="0"/>
        <w:rPr>
          <w:rFonts w:ascii="Arial" w:hAnsi="Arial"/>
          <w:bCs/>
          <w:sz w:val="20"/>
          <w:szCs w:val="20"/>
        </w:rPr>
      </w:pPr>
      <w:r w:rsidRPr="00A43B9D">
        <w:rPr>
          <w:rFonts w:ascii="Arial" w:hAnsi="Arial"/>
          <w:bCs/>
          <w:sz w:val="20"/>
          <w:szCs w:val="20"/>
        </w:rPr>
        <w:t>Ten aanzien van het Wonen in de Tweede Lijn</w:t>
      </w:r>
      <w:r w:rsidR="00AC5575" w:rsidRPr="00A43B9D">
        <w:rPr>
          <w:rFonts w:ascii="Arial" w:hAnsi="Arial"/>
          <w:bCs/>
          <w:sz w:val="20"/>
          <w:szCs w:val="20"/>
        </w:rPr>
        <w:t xml:space="preserve"> </w:t>
      </w:r>
      <w:r w:rsidR="000F74C6" w:rsidRPr="00A43B9D">
        <w:rPr>
          <w:rFonts w:ascii="Arial" w:hAnsi="Arial"/>
          <w:bCs/>
          <w:sz w:val="20"/>
          <w:szCs w:val="20"/>
        </w:rPr>
        <w:t xml:space="preserve">wordt in deze nota </w:t>
      </w:r>
      <w:r w:rsidR="00AC5575" w:rsidRPr="00A43B9D">
        <w:rPr>
          <w:rFonts w:ascii="Arial" w:hAnsi="Arial"/>
          <w:bCs/>
          <w:sz w:val="20"/>
          <w:szCs w:val="20"/>
        </w:rPr>
        <w:t xml:space="preserve">aangesloten bij de definitie die is geformuleerd door </w:t>
      </w:r>
      <w:r w:rsidRPr="00A43B9D">
        <w:rPr>
          <w:rFonts w:ascii="Arial" w:hAnsi="Arial"/>
          <w:bCs/>
          <w:sz w:val="20"/>
          <w:szCs w:val="20"/>
        </w:rPr>
        <w:t>de Rechtbank Noord-Holland</w:t>
      </w:r>
      <w:r w:rsidRPr="00A43B9D">
        <w:rPr>
          <w:rFonts w:ascii="Arial" w:hAnsi="Arial"/>
          <w:bCs/>
          <w:sz w:val="20"/>
          <w:szCs w:val="20"/>
          <w:vertAlign w:val="superscript"/>
        </w:rPr>
        <w:footnoteReference w:id="2"/>
      </w:r>
      <w:r w:rsidRPr="00A43B9D">
        <w:rPr>
          <w:rFonts w:ascii="Arial" w:hAnsi="Arial"/>
          <w:bCs/>
          <w:sz w:val="20"/>
          <w:szCs w:val="20"/>
        </w:rPr>
        <w:t>:</w:t>
      </w:r>
    </w:p>
    <w:p w14:paraId="07382354" w14:textId="77777777" w:rsidR="00416D2B" w:rsidRPr="00A43B9D" w:rsidRDefault="00416D2B" w:rsidP="008117EC">
      <w:pPr>
        <w:pStyle w:val="Lijstalinea"/>
        <w:ind w:left="0"/>
        <w:rPr>
          <w:rFonts w:ascii="Arial" w:hAnsi="Arial"/>
          <w:bCs/>
          <w:sz w:val="20"/>
          <w:szCs w:val="20"/>
        </w:rPr>
      </w:pPr>
    </w:p>
    <w:p w14:paraId="3F39E060" w14:textId="4E637919" w:rsidR="00C7693B" w:rsidRPr="00A43B9D" w:rsidRDefault="00F339B3" w:rsidP="008117EC">
      <w:pPr>
        <w:pStyle w:val="Lijstalinea"/>
        <w:ind w:left="708"/>
        <w:rPr>
          <w:rFonts w:ascii="Arial" w:hAnsi="Arial"/>
          <w:bCs/>
          <w:sz w:val="20"/>
          <w:szCs w:val="20"/>
        </w:rPr>
      </w:pPr>
      <w:bookmarkStart w:id="6" w:name="_Hlk208414176"/>
      <w:r w:rsidRPr="00A43B9D">
        <w:rPr>
          <w:rFonts w:ascii="Arial" w:hAnsi="Arial"/>
          <w:bCs/>
          <w:i/>
          <w:iCs/>
          <w:sz w:val="20"/>
          <w:szCs w:val="20"/>
        </w:rPr>
        <w:t xml:space="preserve">Bij </w:t>
      </w:r>
      <w:r w:rsidR="002564BF" w:rsidRPr="00A43B9D">
        <w:rPr>
          <w:rFonts w:ascii="Arial" w:hAnsi="Arial"/>
          <w:bCs/>
          <w:i/>
          <w:iCs/>
          <w:sz w:val="20"/>
          <w:szCs w:val="20"/>
        </w:rPr>
        <w:t xml:space="preserve">het </w:t>
      </w:r>
      <w:r w:rsidRPr="00A43B9D">
        <w:rPr>
          <w:rFonts w:ascii="Arial" w:hAnsi="Arial"/>
          <w:bCs/>
          <w:i/>
          <w:iCs/>
          <w:sz w:val="20"/>
          <w:szCs w:val="20"/>
        </w:rPr>
        <w:t>Wonen in de Tweede Lijn gaat het om bebouwing, die is gelegen achter een lijn van bebouwing</w:t>
      </w:r>
      <w:r w:rsidR="00F4535B" w:rsidRPr="00A43B9D">
        <w:rPr>
          <w:rFonts w:ascii="Arial" w:hAnsi="Arial"/>
          <w:bCs/>
          <w:i/>
          <w:iCs/>
          <w:sz w:val="20"/>
          <w:szCs w:val="20"/>
        </w:rPr>
        <w:t>,</w:t>
      </w:r>
      <w:r w:rsidR="00416D2B" w:rsidRPr="00A43B9D">
        <w:rPr>
          <w:rFonts w:ascii="Arial" w:hAnsi="Arial"/>
          <w:bCs/>
          <w:i/>
          <w:iCs/>
          <w:sz w:val="20"/>
          <w:szCs w:val="20"/>
        </w:rPr>
        <w:t xml:space="preserve"> </w:t>
      </w:r>
      <w:r w:rsidRPr="00A43B9D">
        <w:rPr>
          <w:rFonts w:ascii="Arial" w:hAnsi="Arial"/>
          <w:bCs/>
          <w:i/>
          <w:iCs/>
          <w:sz w:val="20"/>
          <w:szCs w:val="20"/>
        </w:rPr>
        <w:t>die is gelegen aan de straatzijde. Voor het kunnen aanmerken van bebouwing als tweedelijns bebouwing is niet vereist dat deze bebouwing zich precies in een rechte lijn achter de eerstelijns bebouwing bevindt en/of vanaf de straat niet zichtbaar is</w:t>
      </w:r>
      <w:r w:rsidRPr="00A43B9D">
        <w:rPr>
          <w:rFonts w:ascii="Arial" w:hAnsi="Arial"/>
          <w:bCs/>
          <w:sz w:val="20"/>
          <w:szCs w:val="20"/>
        </w:rPr>
        <w:t>.</w:t>
      </w:r>
    </w:p>
    <w:p w14:paraId="46E41944" w14:textId="77777777" w:rsidR="00416D2B" w:rsidRPr="00A43B9D" w:rsidRDefault="00416D2B" w:rsidP="008117EC">
      <w:pPr>
        <w:pStyle w:val="Lijstalinea"/>
        <w:ind w:left="708"/>
        <w:rPr>
          <w:rFonts w:ascii="Arial" w:hAnsi="Arial"/>
          <w:bCs/>
          <w:sz w:val="20"/>
          <w:szCs w:val="20"/>
        </w:rPr>
      </w:pPr>
    </w:p>
    <w:bookmarkEnd w:id="6"/>
    <w:p w14:paraId="7C743B2A" w14:textId="77D848AF" w:rsidR="00221ADB" w:rsidRDefault="006D7128" w:rsidP="008117EC">
      <w:pPr>
        <w:pStyle w:val="Lijstalinea"/>
        <w:ind w:left="0"/>
        <w:rPr>
          <w:rFonts w:ascii="Arial" w:hAnsi="Arial"/>
          <w:bCs/>
          <w:sz w:val="20"/>
          <w:szCs w:val="20"/>
        </w:rPr>
      </w:pPr>
      <w:r w:rsidRPr="00A43B9D">
        <w:rPr>
          <w:rFonts w:ascii="Arial" w:hAnsi="Arial"/>
          <w:bCs/>
          <w:sz w:val="20"/>
          <w:szCs w:val="20"/>
        </w:rPr>
        <w:t xml:space="preserve">Het Wonen in de Tweede Lijn kan </w:t>
      </w:r>
      <w:r w:rsidR="009F25ED" w:rsidRPr="00A43B9D">
        <w:rPr>
          <w:rFonts w:ascii="Arial" w:hAnsi="Arial"/>
          <w:bCs/>
          <w:sz w:val="20"/>
          <w:szCs w:val="20"/>
        </w:rPr>
        <w:t>een nieuw</w:t>
      </w:r>
      <w:r w:rsidRPr="00A43B9D">
        <w:rPr>
          <w:rFonts w:ascii="Arial" w:hAnsi="Arial"/>
          <w:bCs/>
          <w:sz w:val="20"/>
          <w:szCs w:val="20"/>
        </w:rPr>
        <w:t>bouwwoning</w:t>
      </w:r>
      <w:r w:rsidR="007D3A19" w:rsidRPr="00A43B9D">
        <w:rPr>
          <w:rFonts w:ascii="Arial" w:hAnsi="Arial"/>
          <w:bCs/>
          <w:sz w:val="20"/>
          <w:szCs w:val="20"/>
        </w:rPr>
        <w:t xml:space="preserve"> </w:t>
      </w:r>
      <w:r w:rsidRPr="00A43B9D">
        <w:rPr>
          <w:rFonts w:ascii="Arial" w:hAnsi="Arial"/>
          <w:bCs/>
          <w:sz w:val="20"/>
          <w:szCs w:val="20"/>
        </w:rPr>
        <w:t xml:space="preserve">zijn op het achtererf van een bestaande woning </w:t>
      </w:r>
      <w:r w:rsidR="00431F3F">
        <w:rPr>
          <w:rFonts w:ascii="Arial" w:hAnsi="Arial"/>
          <w:bCs/>
          <w:sz w:val="20"/>
          <w:szCs w:val="20"/>
        </w:rPr>
        <w:t>aan</w:t>
      </w:r>
      <w:r w:rsidRPr="00A43B9D">
        <w:rPr>
          <w:rFonts w:ascii="Arial" w:hAnsi="Arial"/>
          <w:bCs/>
          <w:sz w:val="20"/>
          <w:szCs w:val="20"/>
        </w:rPr>
        <w:t xml:space="preserve"> het </w:t>
      </w:r>
      <w:r w:rsidR="007D3A19" w:rsidRPr="00A43B9D">
        <w:rPr>
          <w:rFonts w:ascii="Arial" w:hAnsi="Arial"/>
          <w:bCs/>
          <w:sz w:val="20"/>
          <w:szCs w:val="20"/>
        </w:rPr>
        <w:t>lint</w:t>
      </w:r>
      <w:r w:rsidR="00221ADB" w:rsidRPr="00A43B9D">
        <w:rPr>
          <w:rFonts w:ascii="Arial" w:hAnsi="Arial"/>
          <w:bCs/>
          <w:sz w:val="20"/>
          <w:szCs w:val="20"/>
        </w:rPr>
        <w:t xml:space="preserve">. Daarnaast </w:t>
      </w:r>
      <w:r w:rsidR="009F25ED" w:rsidRPr="00A43B9D">
        <w:rPr>
          <w:rFonts w:ascii="Arial" w:hAnsi="Arial"/>
          <w:bCs/>
          <w:sz w:val="20"/>
          <w:szCs w:val="20"/>
        </w:rPr>
        <w:t xml:space="preserve">kan </w:t>
      </w:r>
      <w:r w:rsidR="00221ADB" w:rsidRPr="00A43B9D">
        <w:rPr>
          <w:rFonts w:ascii="Arial" w:hAnsi="Arial"/>
          <w:bCs/>
          <w:sz w:val="20"/>
          <w:szCs w:val="20"/>
        </w:rPr>
        <w:t xml:space="preserve">het </w:t>
      </w:r>
      <w:r w:rsidRPr="00A43B9D">
        <w:rPr>
          <w:rFonts w:ascii="Arial" w:hAnsi="Arial"/>
          <w:bCs/>
          <w:sz w:val="20"/>
          <w:szCs w:val="20"/>
        </w:rPr>
        <w:t xml:space="preserve">gaan om </w:t>
      </w:r>
      <w:r w:rsidR="007D3A19" w:rsidRPr="00A43B9D">
        <w:rPr>
          <w:rFonts w:ascii="Arial" w:hAnsi="Arial"/>
          <w:bCs/>
          <w:sz w:val="20"/>
          <w:szCs w:val="20"/>
        </w:rPr>
        <w:t xml:space="preserve">een </w:t>
      </w:r>
      <w:r w:rsidR="009F25ED" w:rsidRPr="00A43B9D">
        <w:rPr>
          <w:rFonts w:ascii="Arial" w:hAnsi="Arial"/>
          <w:bCs/>
          <w:sz w:val="20"/>
          <w:szCs w:val="20"/>
        </w:rPr>
        <w:t xml:space="preserve">functieverandering </w:t>
      </w:r>
      <w:r w:rsidRPr="00A43B9D">
        <w:rPr>
          <w:rFonts w:ascii="Arial" w:hAnsi="Arial"/>
          <w:bCs/>
          <w:sz w:val="20"/>
          <w:szCs w:val="20"/>
        </w:rPr>
        <w:t xml:space="preserve">van bebouwing op het achtererf </w:t>
      </w:r>
      <w:r w:rsidR="009F25ED" w:rsidRPr="00A43B9D">
        <w:rPr>
          <w:rFonts w:ascii="Arial" w:hAnsi="Arial"/>
          <w:bCs/>
          <w:sz w:val="20"/>
          <w:szCs w:val="20"/>
        </w:rPr>
        <w:t>naar wonen</w:t>
      </w:r>
      <w:r w:rsidR="00221ADB" w:rsidRPr="00A43B9D">
        <w:rPr>
          <w:rFonts w:ascii="Arial" w:hAnsi="Arial"/>
          <w:bCs/>
          <w:sz w:val="20"/>
          <w:szCs w:val="20"/>
        </w:rPr>
        <w:t xml:space="preserve"> als een gebouw zonder woonfunctie (bijvoorbeeld een schuur) wordt verbouwd en/of getransformeerd naar een woning. </w:t>
      </w:r>
      <w:r w:rsidR="00431F3F">
        <w:rPr>
          <w:rFonts w:ascii="Arial" w:hAnsi="Arial"/>
          <w:bCs/>
          <w:sz w:val="20"/>
          <w:szCs w:val="20"/>
        </w:rPr>
        <w:t>O</w:t>
      </w:r>
      <w:r w:rsidR="00221ADB" w:rsidRPr="00A43B9D">
        <w:rPr>
          <w:rFonts w:ascii="Arial" w:hAnsi="Arial"/>
          <w:bCs/>
          <w:sz w:val="20"/>
          <w:szCs w:val="20"/>
        </w:rPr>
        <w:t xml:space="preserve">ok </w:t>
      </w:r>
      <w:r w:rsidR="00431F3F">
        <w:rPr>
          <w:rFonts w:ascii="Arial" w:hAnsi="Arial"/>
          <w:bCs/>
          <w:sz w:val="20"/>
          <w:szCs w:val="20"/>
        </w:rPr>
        <w:t xml:space="preserve">als </w:t>
      </w:r>
      <w:r w:rsidR="00221ADB" w:rsidRPr="00A43B9D">
        <w:rPr>
          <w:rFonts w:ascii="Arial" w:hAnsi="Arial"/>
          <w:bCs/>
          <w:sz w:val="20"/>
          <w:szCs w:val="20"/>
        </w:rPr>
        <w:t>een woonfunctie word</w:t>
      </w:r>
      <w:r w:rsidR="00431F3F">
        <w:rPr>
          <w:rFonts w:ascii="Arial" w:hAnsi="Arial"/>
          <w:bCs/>
          <w:sz w:val="20"/>
          <w:szCs w:val="20"/>
        </w:rPr>
        <w:t>t</w:t>
      </w:r>
      <w:r w:rsidR="00221ADB" w:rsidRPr="00A43B9D">
        <w:rPr>
          <w:rFonts w:ascii="Arial" w:hAnsi="Arial"/>
          <w:bCs/>
          <w:sz w:val="20"/>
          <w:szCs w:val="20"/>
        </w:rPr>
        <w:t xml:space="preserve"> toegekend aan een mantelzorgwoning</w:t>
      </w:r>
      <w:r w:rsidR="00431F3F" w:rsidRPr="00431F3F">
        <w:rPr>
          <w:rFonts w:ascii="Arial" w:hAnsi="Arial"/>
          <w:bCs/>
          <w:sz w:val="20"/>
          <w:szCs w:val="20"/>
        </w:rPr>
        <w:t xml:space="preserve"> </w:t>
      </w:r>
      <w:r w:rsidR="00431F3F">
        <w:rPr>
          <w:rFonts w:ascii="Arial" w:hAnsi="Arial"/>
          <w:bCs/>
          <w:sz w:val="20"/>
          <w:szCs w:val="20"/>
        </w:rPr>
        <w:t xml:space="preserve">kan er sprake zijn van </w:t>
      </w:r>
      <w:r w:rsidR="00431F3F" w:rsidRPr="00431F3F">
        <w:rPr>
          <w:rFonts w:ascii="Arial" w:hAnsi="Arial"/>
          <w:bCs/>
          <w:sz w:val="20"/>
          <w:szCs w:val="20"/>
        </w:rPr>
        <w:t>Wonen in de Tweede Lijn</w:t>
      </w:r>
      <w:r w:rsidR="00431F3F">
        <w:rPr>
          <w:rFonts w:ascii="Arial" w:hAnsi="Arial"/>
          <w:bCs/>
          <w:sz w:val="20"/>
          <w:szCs w:val="20"/>
        </w:rPr>
        <w:t>.</w:t>
      </w:r>
    </w:p>
    <w:p w14:paraId="3EA5B53A" w14:textId="77777777" w:rsidR="001A28E2" w:rsidRDefault="001A28E2" w:rsidP="00221ADB">
      <w:pPr>
        <w:pStyle w:val="Lijstalinea"/>
        <w:ind w:left="0"/>
        <w:rPr>
          <w:rFonts w:ascii="Arial" w:hAnsi="Arial"/>
          <w:bCs/>
          <w:sz w:val="20"/>
          <w:szCs w:val="20"/>
        </w:rPr>
      </w:pPr>
    </w:p>
    <w:p w14:paraId="10414478" w14:textId="77777777" w:rsidR="00221ADB" w:rsidRPr="00A43B9D" w:rsidRDefault="00221ADB" w:rsidP="009F25ED">
      <w:pPr>
        <w:pStyle w:val="Lijstalinea"/>
        <w:ind w:left="0"/>
        <w:rPr>
          <w:rFonts w:ascii="Arial" w:hAnsi="Arial"/>
          <w:bCs/>
          <w:color w:val="FFC000"/>
          <w:sz w:val="20"/>
          <w:szCs w:val="20"/>
        </w:rPr>
      </w:pPr>
    </w:p>
    <w:p w14:paraId="4EE02CEC" w14:textId="3A94B9A1" w:rsidR="00A32D5A" w:rsidRPr="00C51FFA" w:rsidRDefault="00B40B62" w:rsidP="00D44CB1">
      <w:pPr>
        <w:pStyle w:val="Lijstalinea"/>
        <w:numPr>
          <w:ilvl w:val="1"/>
          <w:numId w:val="19"/>
        </w:numPr>
        <w:ind w:left="284" w:hanging="284"/>
        <w:rPr>
          <w:rFonts w:ascii="Arial" w:hAnsi="Arial"/>
          <w:b/>
          <w:color w:val="FFC000"/>
          <w:sz w:val="36"/>
          <w:szCs w:val="36"/>
        </w:rPr>
      </w:pPr>
      <w:bookmarkStart w:id="7" w:name="_Hlk189648281"/>
      <w:r w:rsidRPr="00C51FFA">
        <w:rPr>
          <w:rFonts w:ascii="Arial" w:hAnsi="Arial"/>
          <w:b/>
          <w:color w:val="FFC000"/>
          <w:sz w:val="36"/>
          <w:szCs w:val="36"/>
        </w:rPr>
        <w:t>Am</w:t>
      </w:r>
      <w:r w:rsidR="00480B95" w:rsidRPr="00C51FFA">
        <w:rPr>
          <w:rFonts w:ascii="Arial" w:hAnsi="Arial"/>
          <w:b/>
          <w:color w:val="FFC000"/>
          <w:sz w:val="36"/>
          <w:szCs w:val="36"/>
        </w:rPr>
        <w:t>bitie</w:t>
      </w:r>
      <w:r w:rsidRPr="00C51FFA">
        <w:rPr>
          <w:rFonts w:ascii="Arial" w:hAnsi="Arial"/>
          <w:b/>
          <w:color w:val="FFC000"/>
          <w:sz w:val="36"/>
          <w:szCs w:val="36"/>
        </w:rPr>
        <w:t xml:space="preserve"> en doelstelling</w:t>
      </w:r>
    </w:p>
    <w:p w14:paraId="1815C3DD" w14:textId="77777777" w:rsidR="001A28E2" w:rsidRDefault="001A28E2" w:rsidP="00FA047B">
      <w:pPr>
        <w:rPr>
          <w:rFonts w:ascii="Arial" w:hAnsi="Arial"/>
          <w:bCs/>
          <w:sz w:val="20"/>
          <w:szCs w:val="20"/>
        </w:rPr>
      </w:pPr>
    </w:p>
    <w:p w14:paraId="54B020A8" w14:textId="0E076C03" w:rsidR="00374DDC" w:rsidRPr="00632C36" w:rsidRDefault="00AB0319" w:rsidP="008117EC">
      <w:pPr>
        <w:rPr>
          <w:rFonts w:ascii="Arial" w:hAnsi="Arial"/>
          <w:bCs/>
          <w:sz w:val="20"/>
          <w:szCs w:val="20"/>
        </w:rPr>
      </w:pPr>
      <w:bookmarkStart w:id="8" w:name="_Hlk208414224"/>
      <w:r w:rsidRPr="00632C36">
        <w:rPr>
          <w:rFonts w:ascii="Arial" w:hAnsi="Arial"/>
          <w:bCs/>
          <w:sz w:val="20"/>
          <w:szCs w:val="20"/>
        </w:rPr>
        <w:t xml:space="preserve">Het Wonen in de Tweede Lijn draagt bij aan belangrijke ambities en doelstellingen van de gemeente </w:t>
      </w:r>
      <w:r w:rsidR="00927DFE" w:rsidRPr="00632C36">
        <w:rPr>
          <w:rFonts w:ascii="Arial" w:hAnsi="Arial"/>
          <w:bCs/>
          <w:sz w:val="20"/>
          <w:szCs w:val="20"/>
        </w:rPr>
        <w:t>Oostzaan</w:t>
      </w:r>
      <w:r w:rsidRPr="00632C36">
        <w:rPr>
          <w:rFonts w:ascii="Arial" w:hAnsi="Arial"/>
          <w:bCs/>
          <w:sz w:val="20"/>
          <w:szCs w:val="20"/>
        </w:rPr>
        <w:t xml:space="preserve">: </w:t>
      </w:r>
      <w:r w:rsidR="00712C62" w:rsidRPr="00632C36">
        <w:rPr>
          <w:rFonts w:ascii="Arial" w:hAnsi="Arial"/>
          <w:bCs/>
          <w:sz w:val="20"/>
          <w:szCs w:val="20"/>
        </w:rPr>
        <w:t xml:space="preserve">het behoud en de versterking van de </w:t>
      </w:r>
      <w:r w:rsidRPr="00632C36">
        <w:rPr>
          <w:rFonts w:ascii="Arial" w:hAnsi="Arial"/>
          <w:bCs/>
          <w:sz w:val="20"/>
          <w:szCs w:val="20"/>
        </w:rPr>
        <w:t xml:space="preserve">leefbaarheid van de kernen en de linten, het verminderen van de krapte op de woningmarkt en </w:t>
      </w:r>
      <w:r w:rsidR="00712C62" w:rsidRPr="00632C36">
        <w:rPr>
          <w:rFonts w:ascii="Arial" w:hAnsi="Arial"/>
          <w:bCs/>
          <w:sz w:val="20"/>
          <w:szCs w:val="20"/>
        </w:rPr>
        <w:t>het verbinden van ruimtelijke ontwikkelingen aan cultuurhistorische waarden.</w:t>
      </w:r>
    </w:p>
    <w:bookmarkEnd w:id="8"/>
    <w:p w14:paraId="041EBB6D" w14:textId="77777777" w:rsidR="00374DDC" w:rsidRPr="00632C36" w:rsidRDefault="00374DDC" w:rsidP="008117EC">
      <w:pPr>
        <w:rPr>
          <w:rFonts w:ascii="Arial" w:hAnsi="Arial"/>
          <w:bCs/>
          <w:sz w:val="20"/>
          <w:szCs w:val="20"/>
        </w:rPr>
      </w:pPr>
    </w:p>
    <w:p w14:paraId="6D48A72C" w14:textId="589DA1B6" w:rsidR="00F66086" w:rsidRDefault="00712C62" w:rsidP="008117EC">
      <w:pPr>
        <w:rPr>
          <w:rFonts w:ascii="Arial" w:hAnsi="Arial"/>
          <w:bCs/>
          <w:sz w:val="20"/>
          <w:szCs w:val="20"/>
        </w:rPr>
      </w:pPr>
      <w:r w:rsidRPr="00632C36">
        <w:rPr>
          <w:rFonts w:ascii="Arial" w:hAnsi="Arial"/>
          <w:bCs/>
          <w:sz w:val="20"/>
          <w:szCs w:val="20"/>
        </w:rPr>
        <w:t xml:space="preserve">De gemeente </w:t>
      </w:r>
      <w:r w:rsidR="00F3416A" w:rsidRPr="00632C36">
        <w:rPr>
          <w:rFonts w:ascii="Arial" w:hAnsi="Arial"/>
          <w:bCs/>
          <w:sz w:val="20"/>
          <w:szCs w:val="20"/>
        </w:rPr>
        <w:t>Oostzaan</w:t>
      </w:r>
      <w:r w:rsidRPr="00632C36">
        <w:rPr>
          <w:rFonts w:ascii="Arial" w:hAnsi="Arial"/>
          <w:bCs/>
          <w:sz w:val="20"/>
          <w:szCs w:val="20"/>
        </w:rPr>
        <w:t xml:space="preserve"> bestaat uit diverse kleine kernen en linten met een uniek woonklimaat en specifieke voorzieningen op het terrein van bijvoorbeeld sport, cultuur, onderwijs en welzijn. Door vergrijzing en gezinsverdunning kan het draagvlak voor voorzieningen en verenigingen afnemen. Daarom is het noodzakelijk</w:t>
      </w:r>
      <w:r w:rsidRPr="00A43B9D">
        <w:rPr>
          <w:rFonts w:ascii="Arial" w:hAnsi="Arial"/>
          <w:bCs/>
          <w:sz w:val="20"/>
          <w:szCs w:val="20"/>
        </w:rPr>
        <w:t xml:space="preserve"> om extra woningen te realiseren. Dit draagt </w:t>
      </w:r>
      <w:r w:rsidR="00B95D32" w:rsidRPr="00A43B9D">
        <w:rPr>
          <w:rFonts w:ascii="Arial" w:hAnsi="Arial"/>
          <w:bCs/>
          <w:sz w:val="20"/>
          <w:szCs w:val="20"/>
        </w:rPr>
        <w:t xml:space="preserve">op langere termijn </w:t>
      </w:r>
      <w:r w:rsidRPr="00A43B9D">
        <w:rPr>
          <w:rFonts w:ascii="Arial" w:hAnsi="Arial"/>
          <w:bCs/>
          <w:sz w:val="20"/>
          <w:szCs w:val="20"/>
        </w:rPr>
        <w:t xml:space="preserve">bij aan de leefbaarheid </w:t>
      </w:r>
      <w:r w:rsidR="00B95D32" w:rsidRPr="00A43B9D">
        <w:rPr>
          <w:rFonts w:ascii="Arial" w:hAnsi="Arial"/>
          <w:bCs/>
          <w:sz w:val="20"/>
          <w:szCs w:val="20"/>
        </w:rPr>
        <w:t>en de vitaliteit van de kleine kernen en de linten</w:t>
      </w:r>
      <w:r w:rsidR="001A28E2">
        <w:rPr>
          <w:rFonts w:ascii="Arial" w:hAnsi="Arial"/>
          <w:bCs/>
          <w:sz w:val="20"/>
          <w:szCs w:val="20"/>
        </w:rPr>
        <w:t>.</w:t>
      </w:r>
    </w:p>
    <w:p w14:paraId="03F13C56" w14:textId="77777777" w:rsidR="00927DFE" w:rsidRDefault="00927DFE" w:rsidP="00927DFE">
      <w:pPr>
        <w:spacing w:after="160" w:line="259" w:lineRule="auto"/>
        <w:rPr>
          <w:rFonts w:ascii="Arial" w:hAnsi="Arial"/>
          <w:bCs/>
          <w:sz w:val="20"/>
          <w:szCs w:val="20"/>
        </w:rPr>
      </w:pPr>
    </w:p>
    <w:p w14:paraId="3C0FAB09" w14:textId="3A0AC067" w:rsidR="00A26971" w:rsidRPr="00A26971" w:rsidRDefault="00927DFE" w:rsidP="00A26971">
      <w:pPr>
        <w:spacing w:after="160" w:line="259" w:lineRule="auto"/>
        <w:rPr>
          <w:rFonts w:ascii="Arial" w:hAnsi="Arial"/>
          <w:bCs/>
          <w:sz w:val="20"/>
          <w:szCs w:val="20"/>
        </w:rPr>
      </w:pPr>
      <w:r>
        <w:rPr>
          <w:rFonts w:ascii="Arial" w:hAnsi="Arial"/>
          <w:bCs/>
          <w:sz w:val="20"/>
          <w:szCs w:val="20"/>
        </w:rPr>
        <w:lastRenderedPageBreak/>
        <w:t>D</w:t>
      </w:r>
      <w:r w:rsidR="00B95D32" w:rsidRPr="00A43B9D">
        <w:rPr>
          <w:rFonts w:ascii="Arial" w:hAnsi="Arial"/>
          <w:bCs/>
          <w:sz w:val="20"/>
          <w:szCs w:val="20"/>
        </w:rPr>
        <w:t>aarnaast helpt het Wonen in de Tweede Lijn bij het verminderen van de woningkrapte. Nederland heeft tot 2035 ruim 1 miljoen extra woningen nodig, waarvan een groot deel in Noord-Holland</w:t>
      </w:r>
      <w:r w:rsidR="001A28E2">
        <w:rPr>
          <w:rFonts w:ascii="Arial" w:hAnsi="Arial"/>
          <w:bCs/>
          <w:sz w:val="20"/>
          <w:szCs w:val="20"/>
        </w:rPr>
        <w:t xml:space="preserve"> c.q. </w:t>
      </w:r>
      <w:r w:rsidR="00B95D32" w:rsidRPr="00A43B9D">
        <w:rPr>
          <w:rFonts w:ascii="Arial" w:hAnsi="Arial"/>
          <w:bCs/>
          <w:sz w:val="20"/>
          <w:szCs w:val="20"/>
        </w:rPr>
        <w:t>de MRA</w:t>
      </w:r>
      <w:r w:rsidR="001A28E2">
        <w:rPr>
          <w:rStyle w:val="Voetnootmarkering"/>
          <w:rFonts w:ascii="Arial" w:hAnsi="Arial"/>
          <w:bCs/>
          <w:sz w:val="20"/>
          <w:szCs w:val="20"/>
        </w:rPr>
        <w:footnoteReference w:id="3"/>
      </w:r>
      <w:r w:rsidR="00C36548">
        <w:rPr>
          <w:rFonts w:ascii="Arial" w:hAnsi="Arial"/>
          <w:bCs/>
          <w:sz w:val="20"/>
          <w:szCs w:val="20"/>
        </w:rPr>
        <w:t xml:space="preserve"> moet worden gebouwd.</w:t>
      </w:r>
      <w:r w:rsidR="001A28E2">
        <w:rPr>
          <w:rFonts w:ascii="Arial" w:hAnsi="Arial"/>
          <w:bCs/>
          <w:sz w:val="20"/>
          <w:szCs w:val="20"/>
        </w:rPr>
        <w:t xml:space="preserve"> </w:t>
      </w:r>
      <w:r w:rsidR="00B95D32" w:rsidRPr="00A43B9D">
        <w:rPr>
          <w:rFonts w:ascii="Arial" w:hAnsi="Arial"/>
          <w:bCs/>
          <w:sz w:val="20"/>
          <w:szCs w:val="20"/>
        </w:rPr>
        <w:t xml:space="preserve">Hoewel de focus ligt op stadscentra </w:t>
      </w:r>
      <w:r w:rsidR="002A32AE" w:rsidRPr="00A43B9D">
        <w:rPr>
          <w:rFonts w:ascii="Arial" w:hAnsi="Arial"/>
          <w:bCs/>
          <w:sz w:val="20"/>
          <w:szCs w:val="20"/>
        </w:rPr>
        <w:t xml:space="preserve">staat in </w:t>
      </w:r>
      <w:r w:rsidR="00B95D32" w:rsidRPr="00A43B9D">
        <w:rPr>
          <w:rFonts w:ascii="Arial" w:hAnsi="Arial"/>
          <w:bCs/>
          <w:sz w:val="20"/>
          <w:szCs w:val="20"/>
        </w:rPr>
        <w:t xml:space="preserve">de MRA-verstedelijkingsstrategie ook dat woningbouw in </w:t>
      </w:r>
      <w:r w:rsidR="002A32AE" w:rsidRPr="00A43B9D">
        <w:rPr>
          <w:rFonts w:ascii="Arial" w:hAnsi="Arial"/>
          <w:bCs/>
          <w:sz w:val="20"/>
          <w:szCs w:val="20"/>
        </w:rPr>
        <w:t xml:space="preserve">en nabij </w:t>
      </w:r>
      <w:r w:rsidR="00B95D32" w:rsidRPr="00A43B9D">
        <w:rPr>
          <w:rFonts w:ascii="Arial" w:hAnsi="Arial"/>
          <w:bCs/>
          <w:sz w:val="20"/>
          <w:szCs w:val="20"/>
        </w:rPr>
        <w:t xml:space="preserve">de kleinere kernen </w:t>
      </w:r>
      <w:r w:rsidR="002A32AE" w:rsidRPr="00A43B9D">
        <w:rPr>
          <w:rFonts w:ascii="Arial" w:hAnsi="Arial"/>
          <w:bCs/>
          <w:sz w:val="20"/>
          <w:szCs w:val="20"/>
        </w:rPr>
        <w:t xml:space="preserve">en linten </w:t>
      </w:r>
      <w:r w:rsidR="00B95D32" w:rsidRPr="00A43B9D">
        <w:rPr>
          <w:rFonts w:ascii="Arial" w:hAnsi="Arial"/>
          <w:bCs/>
          <w:sz w:val="20"/>
          <w:szCs w:val="20"/>
        </w:rPr>
        <w:t xml:space="preserve">nodig blijft voor </w:t>
      </w:r>
      <w:r w:rsidR="00A26971" w:rsidRPr="00A26971">
        <w:rPr>
          <w:rFonts w:ascii="Arial" w:hAnsi="Arial"/>
          <w:bCs/>
          <w:sz w:val="20"/>
          <w:szCs w:val="20"/>
        </w:rPr>
        <w:t>het behoud van winkels, openbaar vervoer en/of andere voorzieningen.</w:t>
      </w:r>
    </w:p>
    <w:p w14:paraId="1A113109" w14:textId="40213A35" w:rsidR="00B95D32" w:rsidRPr="00632C36" w:rsidRDefault="00B95D32" w:rsidP="00927DFE">
      <w:pPr>
        <w:spacing w:after="160" w:line="259" w:lineRule="auto"/>
        <w:rPr>
          <w:rFonts w:ascii="Arial" w:hAnsi="Arial"/>
          <w:bCs/>
          <w:sz w:val="20"/>
          <w:szCs w:val="20"/>
        </w:rPr>
      </w:pPr>
    </w:p>
    <w:p w14:paraId="727A7DB7" w14:textId="6702BE78" w:rsidR="00340EEF" w:rsidRPr="00A43B9D" w:rsidRDefault="002A32AE" w:rsidP="008117EC">
      <w:pPr>
        <w:rPr>
          <w:rFonts w:ascii="Arial" w:hAnsi="Arial"/>
          <w:bCs/>
          <w:sz w:val="20"/>
          <w:szCs w:val="20"/>
        </w:rPr>
      </w:pPr>
      <w:r w:rsidRPr="00632C36">
        <w:rPr>
          <w:rFonts w:ascii="Arial" w:hAnsi="Arial"/>
          <w:sz w:val="20"/>
          <w:szCs w:val="20"/>
        </w:rPr>
        <w:t xml:space="preserve">Tot slot wil de gemeente </w:t>
      </w:r>
      <w:r w:rsidR="00F3416A" w:rsidRPr="00632C36">
        <w:rPr>
          <w:rFonts w:ascii="Arial" w:hAnsi="Arial"/>
          <w:sz w:val="20"/>
          <w:szCs w:val="20"/>
        </w:rPr>
        <w:t>Oostzaan</w:t>
      </w:r>
      <w:r w:rsidRPr="00632C36">
        <w:rPr>
          <w:rFonts w:ascii="Arial" w:hAnsi="Arial"/>
          <w:sz w:val="20"/>
          <w:szCs w:val="20"/>
        </w:rPr>
        <w:t xml:space="preserve"> </w:t>
      </w:r>
      <w:r w:rsidR="00F7317B" w:rsidRPr="00632C36">
        <w:rPr>
          <w:rFonts w:ascii="Arial" w:hAnsi="Arial"/>
          <w:sz w:val="20"/>
          <w:szCs w:val="20"/>
        </w:rPr>
        <w:t xml:space="preserve">nieuwe ruimtelijke ontwikkelingen </w:t>
      </w:r>
      <w:r w:rsidR="00B13E5F" w:rsidRPr="00632C36">
        <w:rPr>
          <w:rFonts w:ascii="Arial" w:hAnsi="Arial"/>
          <w:sz w:val="20"/>
          <w:szCs w:val="20"/>
        </w:rPr>
        <w:t xml:space="preserve">verbinden </w:t>
      </w:r>
      <w:r w:rsidR="00340EEF" w:rsidRPr="00632C36">
        <w:rPr>
          <w:rFonts w:ascii="Arial" w:hAnsi="Arial"/>
          <w:sz w:val="20"/>
          <w:szCs w:val="20"/>
        </w:rPr>
        <w:t xml:space="preserve">aan cultuurhistorische waarden </w:t>
      </w:r>
      <w:r w:rsidRPr="00632C36">
        <w:rPr>
          <w:rFonts w:ascii="Arial" w:hAnsi="Arial"/>
          <w:sz w:val="20"/>
          <w:szCs w:val="20"/>
        </w:rPr>
        <w:t>zodat de geschiedenis van het dorp zichtbaar en betekenisvol blijft</w:t>
      </w:r>
      <w:r w:rsidR="00340EEF" w:rsidRPr="00632C36">
        <w:rPr>
          <w:rFonts w:ascii="Arial" w:hAnsi="Arial"/>
          <w:sz w:val="20"/>
          <w:szCs w:val="20"/>
        </w:rPr>
        <w:t xml:space="preserve"> en de identiteit van een gebied wordt versterkt. De</w:t>
      </w:r>
      <w:r w:rsidR="00966C9F" w:rsidRPr="00632C36">
        <w:rPr>
          <w:rFonts w:ascii="Arial" w:hAnsi="Arial"/>
          <w:sz w:val="20"/>
          <w:szCs w:val="20"/>
        </w:rPr>
        <w:t>ze</w:t>
      </w:r>
      <w:r w:rsidR="00340EEF" w:rsidRPr="00632C36">
        <w:rPr>
          <w:rFonts w:ascii="Arial" w:hAnsi="Arial"/>
          <w:sz w:val="20"/>
          <w:szCs w:val="20"/>
        </w:rPr>
        <w:t xml:space="preserve"> </w:t>
      </w:r>
      <w:r w:rsidR="001A28E2" w:rsidRPr="00632C36">
        <w:rPr>
          <w:rFonts w:ascii="Arial" w:hAnsi="Arial"/>
          <w:sz w:val="20"/>
          <w:szCs w:val="20"/>
        </w:rPr>
        <w:t xml:space="preserve">cultuurhistorische waarden moeten </w:t>
      </w:r>
      <w:r w:rsidR="00340EEF" w:rsidRPr="00632C36">
        <w:rPr>
          <w:rFonts w:ascii="Arial" w:hAnsi="Arial"/>
          <w:sz w:val="20"/>
          <w:szCs w:val="20"/>
        </w:rPr>
        <w:t xml:space="preserve">daarom bij nieuwe ruimtelijke ontwikkelingen worden gerespecteerd en zo mogelijk opnieuw zichtbaar te worden gemaakt. Het </w:t>
      </w:r>
      <w:r w:rsidR="00340EEF" w:rsidRPr="00632C36">
        <w:rPr>
          <w:rFonts w:ascii="Arial" w:hAnsi="Arial"/>
          <w:bCs/>
          <w:sz w:val="20"/>
          <w:szCs w:val="20"/>
        </w:rPr>
        <w:t>Wonen in de Tweede Lijn kan hieraan bijdragen als bijvoorbeeld</w:t>
      </w:r>
      <w:r w:rsidR="00340EEF" w:rsidRPr="00A43B9D">
        <w:rPr>
          <w:rFonts w:ascii="Arial" w:hAnsi="Arial"/>
          <w:bCs/>
          <w:sz w:val="20"/>
          <w:szCs w:val="20"/>
        </w:rPr>
        <w:t xml:space="preserve"> zichtlijnen </w:t>
      </w:r>
      <w:r w:rsidR="00966C9F" w:rsidRPr="00A43B9D">
        <w:rPr>
          <w:rFonts w:ascii="Arial" w:hAnsi="Arial"/>
          <w:bCs/>
          <w:sz w:val="20"/>
          <w:szCs w:val="20"/>
        </w:rPr>
        <w:t xml:space="preserve">naar het landschap </w:t>
      </w:r>
      <w:r w:rsidR="00340EEF" w:rsidRPr="00A43B9D">
        <w:rPr>
          <w:rFonts w:ascii="Arial" w:hAnsi="Arial"/>
          <w:bCs/>
          <w:sz w:val="20"/>
          <w:szCs w:val="20"/>
        </w:rPr>
        <w:t xml:space="preserve">worden hersteld </w:t>
      </w:r>
      <w:r w:rsidR="00966C9F" w:rsidRPr="00A43B9D">
        <w:rPr>
          <w:rFonts w:ascii="Arial" w:hAnsi="Arial"/>
          <w:bCs/>
          <w:sz w:val="20"/>
          <w:szCs w:val="20"/>
        </w:rPr>
        <w:t>waardoor het landschap en het lint weer met elkaar worden verbonden</w:t>
      </w:r>
      <w:r w:rsidR="00340EEF" w:rsidRPr="00A43B9D">
        <w:rPr>
          <w:rFonts w:ascii="Arial" w:hAnsi="Arial"/>
          <w:bCs/>
          <w:sz w:val="20"/>
          <w:szCs w:val="20"/>
        </w:rPr>
        <w:t>.</w:t>
      </w:r>
    </w:p>
    <w:p w14:paraId="5675FDB8" w14:textId="6035C7F8" w:rsidR="00340EEF" w:rsidRPr="00A43B9D" w:rsidRDefault="00340EEF" w:rsidP="002A32AE">
      <w:pPr>
        <w:rPr>
          <w:rFonts w:ascii="Arial" w:hAnsi="Arial"/>
          <w:sz w:val="20"/>
          <w:szCs w:val="20"/>
          <w:highlight w:val="yellow"/>
        </w:rPr>
      </w:pPr>
    </w:p>
    <w:p w14:paraId="446EA656" w14:textId="77777777" w:rsidR="00F66086" w:rsidRPr="00A43B9D" w:rsidRDefault="00F66086" w:rsidP="00FA047B">
      <w:pPr>
        <w:rPr>
          <w:rFonts w:ascii="Arial" w:hAnsi="Arial"/>
          <w:bCs/>
          <w:sz w:val="20"/>
          <w:szCs w:val="20"/>
        </w:rPr>
      </w:pPr>
    </w:p>
    <w:bookmarkEnd w:id="7"/>
    <w:p w14:paraId="7A16F2A0" w14:textId="77777777" w:rsidR="00A32D5A" w:rsidRPr="00C51FFA" w:rsidRDefault="00A32D5A" w:rsidP="00D44CB1">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t>Opzet en leeswijzer</w:t>
      </w:r>
    </w:p>
    <w:p w14:paraId="3822BCF7" w14:textId="77777777" w:rsidR="00F66086" w:rsidRDefault="00F66086" w:rsidP="00FA047B">
      <w:pPr>
        <w:rPr>
          <w:rFonts w:ascii="Arial" w:hAnsi="Arial"/>
          <w:sz w:val="20"/>
          <w:szCs w:val="20"/>
        </w:rPr>
      </w:pPr>
    </w:p>
    <w:p w14:paraId="5D66E740" w14:textId="65884743" w:rsidR="00E04222" w:rsidRDefault="00E04222" w:rsidP="008117EC">
      <w:pPr>
        <w:rPr>
          <w:rFonts w:ascii="Arial" w:hAnsi="Arial"/>
          <w:sz w:val="20"/>
          <w:szCs w:val="20"/>
        </w:rPr>
      </w:pPr>
      <w:r w:rsidRPr="00A43B9D">
        <w:rPr>
          <w:rFonts w:ascii="Arial" w:hAnsi="Arial"/>
          <w:sz w:val="20"/>
          <w:szCs w:val="20"/>
        </w:rPr>
        <w:t>De nota bestaat uit een aantal hoofdstukken:</w:t>
      </w:r>
    </w:p>
    <w:p w14:paraId="052A57D3" w14:textId="77777777" w:rsidR="001A28E2" w:rsidRPr="00A43B9D" w:rsidRDefault="001A28E2" w:rsidP="008117EC">
      <w:pPr>
        <w:rPr>
          <w:rFonts w:ascii="Arial" w:hAnsi="Arial"/>
          <w:sz w:val="20"/>
          <w:szCs w:val="20"/>
        </w:rPr>
      </w:pPr>
    </w:p>
    <w:p w14:paraId="4FC2574B" w14:textId="5685871C" w:rsidR="00E04222" w:rsidRPr="00A43B9D" w:rsidRDefault="00F66086" w:rsidP="00F36269">
      <w:pPr>
        <w:pStyle w:val="Lijstalinea"/>
        <w:numPr>
          <w:ilvl w:val="0"/>
          <w:numId w:val="20"/>
        </w:numPr>
        <w:tabs>
          <w:tab w:val="left" w:pos="284"/>
        </w:tabs>
        <w:ind w:left="284" w:hanging="284"/>
        <w:rPr>
          <w:rFonts w:ascii="Arial" w:hAnsi="Arial"/>
          <w:sz w:val="20"/>
          <w:szCs w:val="20"/>
        </w:rPr>
      </w:pPr>
      <w:r w:rsidRPr="00C51FFA">
        <w:rPr>
          <w:rFonts w:ascii="Arial" w:hAnsi="Arial"/>
          <w:color w:val="FFC000"/>
          <w:sz w:val="20"/>
          <w:szCs w:val="20"/>
        </w:rPr>
        <w:t>H</w:t>
      </w:r>
      <w:r w:rsidR="00E04222" w:rsidRPr="00C51FFA">
        <w:rPr>
          <w:rFonts w:ascii="Arial" w:hAnsi="Arial"/>
          <w:color w:val="FFC000"/>
          <w:sz w:val="20"/>
          <w:szCs w:val="20"/>
        </w:rPr>
        <w:t>oofdstuk 2</w:t>
      </w:r>
      <w:r w:rsidR="00E52785" w:rsidRPr="00C51FFA">
        <w:rPr>
          <w:rFonts w:ascii="Arial" w:hAnsi="Arial"/>
          <w:color w:val="FFC000"/>
          <w:sz w:val="20"/>
          <w:szCs w:val="20"/>
        </w:rPr>
        <w:t xml:space="preserve"> </w:t>
      </w:r>
      <w:r>
        <w:rPr>
          <w:rFonts w:ascii="Arial" w:hAnsi="Arial"/>
          <w:sz w:val="20"/>
          <w:szCs w:val="20"/>
        </w:rPr>
        <w:t xml:space="preserve">behandelt </w:t>
      </w:r>
      <w:r w:rsidR="00927DFE">
        <w:rPr>
          <w:rFonts w:ascii="Arial" w:hAnsi="Arial"/>
          <w:sz w:val="20"/>
          <w:szCs w:val="20"/>
        </w:rPr>
        <w:t xml:space="preserve">achtereenvolgens </w:t>
      </w:r>
      <w:r w:rsidR="00E52785" w:rsidRPr="00A43B9D">
        <w:rPr>
          <w:rFonts w:ascii="Arial" w:hAnsi="Arial"/>
          <w:sz w:val="20"/>
          <w:szCs w:val="20"/>
        </w:rPr>
        <w:t xml:space="preserve">het beleid van </w:t>
      </w:r>
      <w:r w:rsidR="00C36548">
        <w:rPr>
          <w:rFonts w:ascii="Arial" w:hAnsi="Arial"/>
          <w:sz w:val="20"/>
          <w:szCs w:val="20"/>
        </w:rPr>
        <w:t xml:space="preserve">het </w:t>
      </w:r>
      <w:r w:rsidR="00E52785" w:rsidRPr="00A43B9D">
        <w:rPr>
          <w:rFonts w:ascii="Arial" w:hAnsi="Arial"/>
          <w:sz w:val="20"/>
          <w:szCs w:val="20"/>
        </w:rPr>
        <w:t>Rijk</w:t>
      </w:r>
      <w:r w:rsidR="00927DFE">
        <w:rPr>
          <w:rFonts w:ascii="Arial" w:hAnsi="Arial"/>
          <w:sz w:val="20"/>
          <w:szCs w:val="20"/>
        </w:rPr>
        <w:t xml:space="preserve"> (2.1)</w:t>
      </w:r>
      <w:r w:rsidR="00E52785" w:rsidRPr="00A43B9D">
        <w:rPr>
          <w:rFonts w:ascii="Arial" w:hAnsi="Arial"/>
          <w:sz w:val="20"/>
          <w:szCs w:val="20"/>
        </w:rPr>
        <w:t xml:space="preserve">, </w:t>
      </w:r>
      <w:r w:rsidR="00C36548">
        <w:rPr>
          <w:rFonts w:ascii="Arial" w:hAnsi="Arial"/>
          <w:sz w:val="20"/>
          <w:szCs w:val="20"/>
        </w:rPr>
        <w:t xml:space="preserve">de </w:t>
      </w:r>
      <w:r w:rsidR="00E52785" w:rsidRPr="00A43B9D">
        <w:rPr>
          <w:rFonts w:ascii="Arial" w:hAnsi="Arial"/>
          <w:sz w:val="20"/>
          <w:szCs w:val="20"/>
        </w:rPr>
        <w:t xml:space="preserve">provincie </w:t>
      </w:r>
      <w:r w:rsidR="00927DFE">
        <w:rPr>
          <w:rFonts w:ascii="Arial" w:hAnsi="Arial"/>
          <w:sz w:val="20"/>
          <w:szCs w:val="20"/>
        </w:rPr>
        <w:t xml:space="preserve">(2.2) </w:t>
      </w:r>
      <w:r w:rsidR="00E52785" w:rsidRPr="00A43B9D">
        <w:rPr>
          <w:rFonts w:ascii="Arial" w:hAnsi="Arial"/>
          <w:sz w:val="20"/>
          <w:szCs w:val="20"/>
        </w:rPr>
        <w:t>en de gemeente</w:t>
      </w:r>
      <w:r w:rsidR="00927DFE">
        <w:rPr>
          <w:rFonts w:ascii="Arial" w:hAnsi="Arial"/>
          <w:sz w:val="20"/>
          <w:szCs w:val="20"/>
        </w:rPr>
        <w:t xml:space="preserve"> (2.3), dat van belang is bij ruimtelijke ontwikkelingen in het lint.</w:t>
      </w:r>
    </w:p>
    <w:p w14:paraId="0E0CA8C6" w14:textId="0BC59BAC" w:rsidR="0001508F" w:rsidRPr="0001508F" w:rsidRDefault="00E52785" w:rsidP="00F36269">
      <w:pPr>
        <w:pStyle w:val="Lijstalinea"/>
        <w:numPr>
          <w:ilvl w:val="0"/>
          <w:numId w:val="20"/>
        </w:numPr>
        <w:tabs>
          <w:tab w:val="left" w:pos="284"/>
        </w:tabs>
        <w:ind w:left="284" w:hanging="284"/>
        <w:rPr>
          <w:rFonts w:ascii="Arial" w:hAnsi="Arial"/>
          <w:bCs/>
          <w:sz w:val="20"/>
          <w:szCs w:val="20"/>
        </w:rPr>
      </w:pPr>
      <w:r w:rsidRPr="00C51FFA">
        <w:rPr>
          <w:rFonts w:ascii="Arial" w:hAnsi="Arial"/>
          <w:color w:val="FFC000"/>
          <w:sz w:val="20"/>
          <w:szCs w:val="20"/>
        </w:rPr>
        <w:t>H</w:t>
      </w:r>
      <w:r w:rsidR="00E04222" w:rsidRPr="00C51FFA">
        <w:rPr>
          <w:rFonts w:ascii="Arial" w:hAnsi="Arial"/>
          <w:color w:val="FFC000"/>
          <w:sz w:val="20"/>
          <w:szCs w:val="20"/>
        </w:rPr>
        <w:t>oofdstuk 3</w:t>
      </w:r>
      <w:r w:rsidRPr="00C51FFA">
        <w:rPr>
          <w:rFonts w:ascii="Arial" w:hAnsi="Arial"/>
          <w:color w:val="FFC000"/>
          <w:sz w:val="20"/>
          <w:szCs w:val="20"/>
        </w:rPr>
        <w:t xml:space="preserve"> </w:t>
      </w:r>
      <w:r w:rsidRPr="005A5935">
        <w:rPr>
          <w:rFonts w:ascii="Arial" w:hAnsi="Arial"/>
          <w:sz w:val="20"/>
          <w:szCs w:val="20"/>
        </w:rPr>
        <w:t xml:space="preserve">schetst </w:t>
      </w:r>
      <w:r w:rsidR="0001508F">
        <w:rPr>
          <w:rFonts w:ascii="Arial" w:hAnsi="Arial"/>
          <w:sz w:val="20"/>
          <w:szCs w:val="20"/>
        </w:rPr>
        <w:t xml:space="preserve">in 3.2 </w:t>
      </w:r>
      <w:r w:rsidRPr="005A5935">
        <w:rPr>
          <w:rFonts w:ascii="Arial" w:hAnsi="Arial"/>
          <w:sz w:val="20"/>
          <w:szCs w:val="20"/>
        </w:rPr>
        <w:t>de ontstaansgeschiedenis van de linten</w:t>
      </w:r>
      <w:r w:rsidR="005A5935" w:rsidRPr="005A5935">
        <w:rPr>
          <w:rFonts w:ascii="Arial" w:hAnsi="Arial"/>
          <w:sz w:val="20"/>
          <w:szCs w:val="20"/>
        </w:rPr>
        <w:t xml:space="preserve"> </w:t>
      </w:r>
      <w:r w:rsidR="0001508F">
        <w:rPr>
          <w:rFonts w:ascii="Arial" w:hAnsi="Arial"/>
          <w:sz w:val="20"/>
          <w:szCs w:val="20"/>
        </w:rPr>
        <w:t xml:space="preserve">en de daaruit af te leiden </w:t>
      </w:r>
      <w:r w:rsidR="005A5935" w:rsidRPr="005A5935">
        <w:rPr>
          <w:rFonts w:ascii="Arial" w:hAnsi="Arial"/>
          <w:sz w:val="20"/>
          <w:szCs w:val="20"/>
        </w:rPr>
        <w:t>cultuurhistorische kernkwaliteite</w:t>
      </w:r>
      <w:r w:rsidR="0001508F">
        <w:rPr>
          <w:rFonts w:ascii="Arial" w:hAnsi="Arial"/>
          <w:sz w:val="20"/>
          <w:szCs w:val="20"/>
        </w:rPr>
        <w:t>n.</w:t>
      </w:r>
      <w:r w:rsidR="005A5935" w:rsidRPr="005A5935">
        <w:rPr>
          <w:rFonts w:ascii="Arial" w:hAnsi="Arial"/>
          <w:bCs/>
          <w:sz w:val="20"/>
          <w:szCs w:val="20"/>
        </w:rPr>
        <w:t xml:space="preserve"> </w:t>
      </w:r>
      <w:r w:rsidR="0001508F" w:rsidRPr="0001508F">
        <w:rPr>
          <w:rFonts w:ascii="Arial" w:hAnsi="Arial"/>
          <w:bCs/>
          <w:sz w:val="20"/>
          <w:szCs w:val="20"/>
        </w:rPr>
        <w:t>Daarna volgt een nadere omschrijving van de linten en de erven</w:t>
      </w:r>
      <w:r w:rsidR="002237B0">
        <w:rPr>
          <w:rFonts w:ascii="Arial" w:hAnsi="Arial"/>
          <w:bCs/>
          <w:sz w:val="20"/>
          <w:szCs w:val="20"/>
        </w:rPr>
        <w:t xml:space="preserve"> </w:t>
      </w:r>
      <w:r w:rsidR="0001508F" w:rsidRPr="0001508F">
        <w:rPr>
          <w:rFonts w:ascii="Arial" w:hAnsi="Arial"/>
          <w:bCs/>
          <w:sz w:val="20"/>
          <w:szCs w:val="20"/>
        </w:rPr>
        <w:t>(3.3). Vervolgens wordt aangegeven waar de linten zich bevinden in de gemeente en welke provinciale beschermingsregimes er gelden (3.4).</w:t>
      </w:r>
    </w:p>
    <w:p w14:paraId="09FA5CEF" w14:textId="24EC81D5" w:rsidR="005661ED" w:rsidRPr="00A43B9D" w:rsidRDefault="00E04222" w:rsidP="00F36269">
      <w:pPr>
        <w:pStyle w:val="Lijstalinea"/>
        <w:numPr>
          <w:ilvl w:val="0"/>
          <w:numId w:val="20"/>
        </w:numPr>
        <w:tabs>
          <w:tab w:val="left" w:pos="284"/>
        </w:tabs>
        <w:ind w:left="284" w:hanging="284"/>
        <w:rPr>
          <w:rFonts w:ascii="Arial" w:hAnsi="Arial"/>
          <w:sz w:val="20"/>
          <w:szCs w:val="20"/>
        </w:rPr>
      </w:pPr>
      <w:r w:rsidRPr="00C51FFA">
        <w:rPr>
          <w:rFonts w:ascii="Arial" w:hAnsi="Arial"/>
          <w:color w:val="FFC000"/>
          <w:sz w:val="20"/>
          <w:szCs w:val="20"/>
        </w:rPr>
        <w:t xml:space="preserve">Hoofdstuk 4 </w:t>
      </w:r>
      <w:r w:rsidRPr="00A43B9D">
        <w:rPr>
          <w:rFonts w:ascii="Arial" w:hAnsi="Arial"/>
          <w:sz w:val="20"/>
          <w:szCs w:val="20"/>
        </w:rPr>
        <w:t>gaat</w:t>
      </w:r>
      <w:r w:rsidR="00E52785" w:rsidRPr="00A43B9D">
        <w:rPr>
          <w:rFonts w:ascii="Arial" w:hAnsi="Arial"/>
          <w:sz w:val="20"/>
          <w:szCs w:val="20"/>
        </w:rPr>
        <w:t xml:space="preserve"> tot slot</w:t>
      </w:r>
      <w:r w:rsidRPr="00A43B9D">
        <w:rPr>
          <w:rFonts w:ascii="Arial" w:hAnsi="Arial"/>
          <w:sz w:val="20"/>
          <w:szCs w:val="20"/>
        </w:rPr>
        <w:t xml:space="preserve"> in op</w:t>
      </w:r>
      <w:r w:rsidR="00E52785" w:rsidRPr="00A43B9D">
        <w:rPr>
          <w:rFonts w:ascii="Arial" w:hAnsi="Arial"/>
          <w:sz w:val="20"/>
          <w:szCs w:val="20"/>
        </w:rPr>
        <w:t xml:space="preserve"> de ontwikkelprincipes </w:t>
      </w:r>
      <w:r w:rsidR="0001508F">
        <w:rPr>
          <w:rFonts w:ascii="Arial" w:hAnsi="Arial"/>
          <w:sz w:val="20"/>
          <w:szCs w:val="20"/>
        </w:rPr>
        <w:t xml:space="preserve">(4.2) </w:t>
      </w:r>
      <w:r w:rsidR="00E52785" w:rsidRPr="00A43B9D">
        <w:rPr>
          <w:rFonts w:ascii="Arial" w:hAnsi="Arial"/>
          <w:sz w:val="20"/>
          <w:szCs w:val="20"/>
        </w:rPr>
        <w:t>en de bijbehorende beleidsregels</w:t>
      </w:r>
      <w:r w:rsidR="00313CBA">
        <w:rPr>
          <w:rFonts w:ascii="Arial" w:hAnsi="Arial"/>
          <w:sz w:val="20"/>
          <w:szCs w:val="20"/>
        </w:rPr>
        <w:t xml:space="preserve"> </w:t>
      </w:r>
      <w:r w:rsidR="0001508F">
        <w:rPr>
          <w:rFonts w:ascii="Arial" w:hAnsi="Arial"/>
          <w:sz w:val="20"/>
          <w:szCs w:val="20"/>
        </w:rPr>
        <w:t>(4.3)</w:t>
      </w:r>
      <w:r w:rsidR="00E52785" w:rsidRPr="00A43B9D">
        <w:rPr>
          <w:rFonts w:ascii="Arial" w:hAnsi="Arial"/>
          <w:sz w:val="20"/>
          <w:szCs w:val="20"/>
        </w:rPr>
        <w:t xml:space="preserve"> voor nieuwe ruimtelijke ontwikkelingen in het lint</w:t>
      </w:r>
      <w:r w:rsidR="00173CBA">
        <w:rPr>
          <w:rFonts w:ascii="Arial" w:hAnsi="Arial"/>
          <w:sz w:val="20"/>
          <w:szCs w:val="20"/>
        </w:rPr>
        <w:t xml:space="preserve"> en het Wonen in de Tweede Lijn in het bijzonder.</w:t>
      </w:r>
    </w:p>
    <w:p w14:paraId="64CBF325" w14:textId="371E8332" w:rsidR="005661ED" w:rsidRPr="00A43B9D" w:rsidRDefault="005661ED" w:rsidP="008117EC">
      <w:pPr>
        <w:spacing w:after="160"/>
        <w:rPr>
          <w:rFonts w:ascii="Arial" w:hAnsi="Arial"/>
          <w:sz w:val="20"/>
          <w:szCs w:val="20"/>
        </w:rPr>
      </w:pPr>
    </w:p>
    <w:p w14:paraId="39AF2C7C" w14:textId="77777777" w:rsidR="00173CBA" w:rsidRDefault="00173CBA" w:rsidP="00173CBA">
      <w:pPr>
        <w:pStyle w:val="Lijstalinea"/>
        <w:ind w:left="0"/>
        <w:rPr>
          <w:rFonts w:ascii="Arial" w:hAnsi="Arial"/>
          <w:b/>
          <w:color w:val="00B0F0"/>
          <w:sz w:val="48"/>
          <w:szCs w:val="48"/>
        </w:rPr>
      </w:pPr>
    </w:p>
    <w:p w14:paraId="119FFBE4" w14:textId="7D567A15" w:rsidR="0001508F" w:rsidRDefault="0001508F">
      <w:pPr>
        <w:spacing w:after="160" w:line="259" w:lineRule="auto"/>
        <w:rPr>
          <w:rFonts w:ascii="Arial" w:hAnsi="Arial"/>
          <w:b/>
          <w:color w:val="00B0F0"/>
          <w:sz w:val="48"/>
          <w:szCs w:val="48"/>
        </w:rPr>
      </w:pPr>
      <w:r>
        <w:rPr>
          <w:rFonts w:ascii="Arial" w:hAnsi="Arial"/>
          <w:b/>
          <w:color w:val="00B0F0"/>
          <w:sz w:val="48"/>
          <w:szCs w:val="48"/>
        </w:rPr>
        <w:br w:type="page"/>
      </w:r>
    </w:p>
    <w:p w14:paraId="4AAFFCE2" w14:textId="5BCA999F" w:rsidR="00A32D5A" w:rsidRPr="00C51FFA" w:rsidRDefault="0001508F" w:rsidP="00FA047B">
      <w:pPr>
        <w:pStyle w:val="Lijstalinea"/>
        <w:numPr>
          <w:ilvl w:val="0"/>
          <w:numId w:val="19"/>
        </w:numPr>
        <w:ind w:left="0" w:firstLine="0"/>
        <w:rPr>
          <w:rFonts w:ascii="Arial" w:hAnsi="Arial"/>
          <w:b/>
          <w:color w:val="FFC000"/>
          <w:sz w:val="72"/>
          <w:szCs w:val="72"/>
        </w:rPr>
      </w:pPr>
      <w:r w:rsidRPr="00C51FFA">
        <w:rPr>
          <w:rFonts w:ascii="Arial" w:hAnsi="Arial"/>
          <w:b/>
          <w:color w:val="FFC000"/>
          <w:sz w:val="72"/>
          <w:szCs w:val="72"/>
        </w:rPr>
        <w:lastRenderedPageBreak/>
        <w:t>HET RUIMTELIJK BELEID</w:t>
      </w:r>
    </w:p>
    <w:p w14:paraId="5C855074" w14:textId="77777777" w:rsidR="00EB4210" w:rsidRPr="00A43B9D" w:rsidRDefault="00EB4210" w:rsidP="00FA047B">
      <w:pPr>
        <w:pStyle w:val="Lijstalinea"/>
        <w:ind w:left="0"/>
        <w:rPr>
          <w:rFonts w:ascii="Arial" w:hAnsi="Arial"/>
          <w:b/>
          <w:sz w:val="24"/>
          <w:szCs w:val="24"/>
        </w:rPr>
      </w:pPr>
    </w:p>
    <w:p w14:paraId="088B2E69" w14:textId="77777777" w:rsidR="00814BBC" w:rsidRPr="00A43B9D" w:rsidRDefault="00814BBC" w:rsidP="00814BBC">
      <w:pPr>
        <w:pStyle w:val="Lijstalinea"/>
        <w:ind w:left="0"/>
        <w:rPr>
          <w:rFonts w:ascii="Arial" w:hAnsi="Arial"/>
          <w:sz w:val="20"/>
          <w:szCs w:val="20"/>
        </w:rPr>
      </w:pPr>
    </w:p>
    <w:p w14:paraId="3447292C" w14:textId="2B543F06" w:rsidR="00A32D5A" w:rsidRPr="00C51FFA" w:rsidRDefault="008B0844" w:rsidP="00D44CB1">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t xml:space="preserve">Het </w:t>
      </w:r>
      <w:r w:rsidR="00A32D5A" w:rsidRPr="00C51FFA">
        <w:rPr>
          <w:rFonts w:ascii="Arial" w:hAnsi="Arial"/>
          <w:b/>
          <w:color w:val="FFC000"/>
          <w:sz w:val="36"/>
          <w:szCs w:val="36"/>
        </w:rPr>
        <w:t>Rijksbeleid</w:t>
      </w:r>
    </w:p>
    <w:p w14:paraId="29034794" w14:textId="431AFCED" w:rsidR="00BF3ADE" w:rsidRPr="00A43B9D" w:rsidRDefault="00BF3ADE" w:rsidP="00FA047B">
      <w:pPr>
        <w:pStyle w:val="Lijstalinea"/>
        <w:tabs>
          <w:tab w:val="left" w:pos="993"/>
        </w:tabs>
        <w:ind w:left="0"/>
        <w:rPr>
          <w:rFonts w:ascii="Arial" w:hAnsi="Arial"/>
          <w:color w:val="00B0F0"/>
          <w:sz w:val="20"/>
          <w:szCs w:val="20"/>
        </w:rPr>
      </w:pPr>
    </w:p>
    <w:p w14:paraId="4EEE6F0F" w14:textId="756B8832" w:rsidR="00173CBA" w:rsidRPr="00A43B9D" w:rsidRDefault="00173CBA" w:rsidP="008117EC">
      <w:pPr>
        <w:rPr>
          <w:rFonts w:ascii="Arial" w:hAnsi="Arial"/>
          <w:bCs/>
          <w:sz w:val="20"/>
          <w:szCs w:val="20"/>
        </w:rPr>
      </w:pPr>
      <w:bookmarkStart w:id="9" w:name="_Hlk187759432"/>
      <w:r w:rsidRPr="00A43B9D">
        <w:rPr>
          <w:rFonts w:ascii="Arial" w:hAnsi="Arial"/>
          <w:bCs/>
          <w:sz w:val="20"/>
          <w:szCs w:val="20"/>
        </w:rPr>
        <w:t xml:space="preserve">In het Rijksbeleid </w:t>
      </w:r>
      <w:r w:rsidR="00A23B38">
        <w:rPr>
          <w:rFonts w:ascii="Arial" w:hAnsi="Arial"/>
          <w:bCs/>
          <w:sz w:val="20"/>
          <w:szCs w:val="20"/>
        </w:rPr>
        <w:t>(zie bijlage</w:t>
      </w:r>
      <w:r w:rsidR="00C36548">
        <w:rPr>
          <w:rFonts w:ascii="Arial" w:hAnsi="Arial"/>
          <w:bCs/>
          <w:sz w:val="20"/>
          <w:szCs w:val="20"/>
        </w:rPr>
        <w:t xml:space="preserve"> 1</w:t>
      </w:r>
      <w:r w:rsidR="00A23B38">
        <w:rPr>
          <w:rFonts w:ascii="Arial" w:hAnsi="Arial"/>
          <w:bCs/>
          <w:sz w:val="20"/>
          <w:szCs w:val="20"/>
        </w:rPr>
        <w:t xml:space="preserve">) </w:t>
      </w:r>
      <w:r w:rsidRPr="00A43B9D">
        <w:rPr>
          <w:rFonts w:ascii="Arial" w:hAnsi="Arial"/>
          <w:bCs/>
          <w:sz w:val="20"/>
          <w:szCs w:val="20"/>
        </w:rPr>
        <w:t>wordt vooral ingezet op de bouw van nieuwe woningen binnen bestaand stedelijk gebied mede vanwege het belang van het behoud van landschappelijke kernwaarden. Tegelijk hecht het Rijk ook veel waarde aan het behoud van de leefbaarheid van de dorpen en de kleine kernen in het landelijk gebied. In lijn met het Rijksbeleid kan er daarom op zorgvuldig gekozen locaties buiten bestaand stedelijk gebied beperkt worden gebouwd ter versterking van de leefbaarheid, mits landschappelijke kernwaarden worden gerespecteerd. Dit vereist maatwerk en een zorgvuldige motivering.</w:t>
      </w:r>
    </w:p>
    <w:p w14:paraId="2E7408DF" w14:textId="77777777" w:rsidR="00173CBA" w:rsidRDefault="00173CBA" w:rsidP="008117EC">
      <w:pPr>
        <w:pStyle w:val="Lijstalinea"/>
        <w:tabs>
          <w:tab w:val="left" w:pos="993"/>
        </w:tabs>
        <w:ind w:left="0"/>
        <w:rPr>
          <w:rFonts w:ascii="Arial" w:hAnsi="Arial"/>
          <w:color w:val="00B0F0"/>
          <w:sz w:val="20"/>
          <w:szCs w:val="20"/>
        </w:rPr>
      </w:pPr>
    </w:p>
    <w:p w14:paraId="72C06841" w14:textId="77777777" w:rsidR="00173CBA" w:rsidRDefault="00173CBA" w:rsidP="00FA047B">
      <w:pPr>
        <w:pStyle w:val="Lijstalinea"/>
        <w:tabs>
          <w:tab w:val="left" w:pos="993"/>
        </w:tabs>
        <w:ind w:left="0"/>
        <w:rPr>
          <w:rFonts w:ascii="Arial" w:hAnsi="Arial"/>
          <w:color w:val="00B0F0"/>
          <w:sz w:val="20"/>
          <w:szCs w:val="20"/>
        </w:rPr>
      </w:pPr>
    </w:p>
    <w:bookmarkEnd w:id="9"/>
    <w:p w14:paraId="41DBF021" w14:textId="1B89D579" w:rsidR="00A32D5A" w:rsidRPr="00C51FFA" w:rsidRDefault="008B0844" w:rsidP="00D44CB1">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t>Het p</w:t>
      </w:r>
      <w:r w:rsidR="00A32D5A" w:rsidRPr="00C51FFA">
        <w:rPr>
          <w:rFonts w:ascii="Arial" w:hAnsi="Arial"/>
          <w:b/>
          <w:color w:val="FFC000"/>
          <w:sz w:val="36"/>
          <w:szCs w:val="36"/>
        </w:rPr>
        <w:t>rovinciaal beleid</w:t>
      </w:r>
    </w:p>
    <w:p w14:paraId="2D97ED71" w14:textId="77777777" w:rsidR="00B126A8" w:rsidRPr="00A43B9D" w:rsidRDefault="00B126A8" w:rsidP="00FA047B">
      <w:pPr>
        <w:rPr>
          <w:rFonts w:ascii="Arial" w:hAnsi="Arial"/>
          <w:sz w:val="20"/>
          <w:szCs w:val="20"/>
        </w:rPr>
      </w:pPr>
    </w:p>
    <w:p w14:paraId="387CDE85" w14:textId="77777777" w:rsidR="002A5847" w:rsidRPr="00C51FFA" w:rsidRDefault="002A5847" w:rsidP="00CC04CF">
      <w:pPr>
        <w:rPr>
          <w:rFonts w:ascii="Arial" w:hAnsi="Arial"/>
          <w:color w:val="FFC000"/>
          <w:sz w:val="24"/>
          <w:szCs w:val="24"/>
        </w:rPr>
      </w:pPr>
      <w:r w:rsidRPr="00C51FFA">
        <w:rPr>
          <w:rFonts w:ascii="Arial" w:hAnsi="Arial"/>
          <w:color w:val="FFC000"/>
          <w:sz w:val="24"/>
          <w:szCs w:val="24"/>
        </w:rPr>
        <w:t xml:space="preserve">De </w:t>
      </w:r>
      <w:r w:rsidR="00BF3ADE" w:rsidRPr="00C51FFA">
        <w:rPr>
          <w:rFonts w:ascii="Arial" w:hAnsi="Arial"/>
          <w:color w:val="FFC000"/>
          <w:sz w:val="24"/>
          <w:szCs w:val="24"/>
        </w:rPr>
        <w:t xml:space="preserve">provinciale </w:t>
      </w:r>
      <w:r w:rsidRPr="00C51FFA">
        <w:rPr>
          <w:rFonts w:ascii="Arial" w:hAnsi="Arial"/>
          <w:color w:val="FFC000"/>
          <w:sz w:val="24"/>
          <w:szCs w:val="24"/>
        </w:rPr>
        <w:t>Omgevingsvisie 2050</w:t>
      </w:r>
    </w:p>
    <w:p w14:paraId="6803AC92" w14:textId="7B425D79" w:rsidR="006C544E" w:rsidRDefault="006C544E" w:rsidP="006C544E">
      <w:pPr>
        <w:rPr>
          <w:rFonts w:ascii="Arial" w:hAnsi="Arial"/>
          <w:bCs/>
          <w:sz w:val="20"/>
          <w:szCs w:val="20"/>
        </w:rPr>
      </w:pPr>
      <w:r w:rsidRPr="006C544E">
        <w:rPr>
          <w:rFonts w:ascii="Arial" w:hAnsi="Arial"/>
          <w:bCs/>
          <w:sz w:val="20"/>
          <w:szCs w:val="20"/>
        </w:rPr>
        <w:t xml:space="preserve">De </w:t>
      </w:r>
      <w:r>
        <w:rPr>
          <w:rFonts w:ascii="Arial" w:hAnsi="Arial"/>
          <w:bCs/>
          <w:sz w:val="20"/>
          <w:szCs w:val="20"/>
        </w:rPr>
        <w:t>p</w:t>
      </w:r>
      <w:r w:rsidRPr="006C544E">
        <w:rPr>
          <w:rFonts w:ascii="Arial" w:hAnsi="Arial"/>
          <w:bCs/>
          <w:sz w:val="20"/>
          <w:szCs w:val="20"/>
        </w:rPr>
        <w:t>rovinciale Omgevingsvisie 2050 schetst een langetermijnvisie voor de fysieke leefomgeving, waarin ruimte, milieu, water en landschap integraal worden benaderd. Woningbouw dient primair plaats te vinden binnen bestaand stedelijk gebied, bij voorkeur in de nabijheid van knooppunten van het openbaar vervoer.</w:t>
      </w:r>
      <w:r>
        <w:rPr>
          <w:rFonts w:ascii="Arial" w:hAnsi="Arial"/>
          <w:bCs/>
          <w:sz w:val="20"/>
          <w:szCs w:val="20"/>
        </w:rPr>
        <w:t xml:space="preserve"> </w:t>
      </w:r>
      <w:r w:rsidRPr="006C544E">
        <w:rPr>
          <w:rFonts w:ascii="Arial" w:hAnsi="Arial"/>
          <w:bCs/>
          <w:sz w:val="20"/>
          <w:szCs w:val="20"/>
        </w:rPr>
        <w:t>Daarnaast</w:t>
      </w:r>
      <w:r>
        <w:rPr>
          <w:rFonts w:ascii="Arial" w:hAnsi="Arial"/>
          <w:bCs/>
          <w:sz w:val="20"/>
          <w:szCs w:val="20"/>
        </w:rPr>
        <w:t xml:space="preserve"> vermeldt</w:t>
      </w:r>
      <w:r w:rsidRPr="006C544E">
        <w:rPr>
          <w:rFonts w:ascii="Arial" w:hAnsi="Arial"/>
          <w:bCs/>
          <w:sz w:val="20"/>
          <w:szCs w:val="20"/>
        </w:rPr>
        <w:t xml:space="preserve"> de Omgevingsvisie de ambitie om de unieke kwaliteiten van de diverse landschappen te behouden en waar mogelijk te versterken en verder te ontwikkelen. Het gaat hierbij om waarden zoals cultuurhistorie, openheid en ecologie.</w:t>
      </w:r>
      <w:r>
        <w:rPr>
          <w:rFonts w:ascii="Arial" w:hAnsi="Arial"/>
          <w:bCs/>
          <w:sz w:val="20"/>
          <w:szCs w:val="20"/>
        </w:rPr>
        <w:t xml:space="preserve"> </w:t>
      </w:r>
      <w:r w:rsidRPr="006C544E">
        <w:rPr>
          <w:rFonts w:ascii="Arial" w:hAnsi="Arial"/>
          <w:bCs/>
          <w:sz w:val="20"/>
          <w:szCs w:val="20"/>
        </w:rPr>
        <w:t xml:space="preserve">Binnen deze kaders </w:t>
      </w:r>
      <w:r>
        <w:rPr>
          <w:rFonts w:ascii="Arial" w:hAnsi="Arial"/>
          <w:bCs/>
          <w:sz w:val="20"/>
          <w:szCs w:val="20"/>
        </w:rPr>
        <w:t xml:space="preserve">is ook </w:t>
      </w:r>
      <w:r w:rsidRPr="006C544E">
        <w:rPr>
          <w:rFonts w:ascii="Arial" w:hAnsi="Arial"/>
          <w:bCs/>
          <w:sz w:val="20"/>
          <w:szCs w:val="20"/>
        </w:rPr>
        <w:t xml:space="preserve">woningbouw </w:t>
      </w:r>
      <w:r>
        <w:rPr>
          <w:rFonts w:ascii="Arial" w:hAnsi="Arial"/>
          <w:bCs/>
          <w:sz w:val="20"/>
          <w:szCs w:val="20"/>
        </w:rPr>
        <w:t xml:space="preserve">mogelijk </w:t>
      </w:r>
      <w:r w:rsidRPr="006C544E">
        <w:rPr>
          <w:rFonts w:ascii="Arial" w:hAnsi="Arial"/>
          <w:bCs/>
          <w:sz w:val="20"/>
          <w:szCs w:val="20"/>
        </w:rPr>
        <w:t>in het landelijk gebied, mits deze wordt gesitueerd in of aansluitend op een kern of dorpslint.</w:t>
      </w:r>
    </w:p>
    <w:p w14:paraId="7D629FCE" w14:textId="77777777" w:rsidR="00BF3ADE" w:rsidRPr="00A43B9D" w:rsidRDefault="00BF3ADE" w:rsidP="008117EC">
      <w:pPr>
        <w:rPr>
          <w:rFonts w:ascii="Arial" w:hAnsi="Arial"/>
          <w:sz w:val="20"/>
          <w:szCs w:val="20"/>
        </w:rPr>
      </w:pPr>
    </w:p>
    <w:p w14:paraId="79253287" w14:textId="77777777" w:rsidR="00CD7973" w:rsidRPr="00C51FFA" w:rsidRDefault="00CD7973" w:rsidP="008117EC">
      <w:pPr>
        <w:rPr>
          <w:rFonts w:ascii="Arial" w:hAnsi="Arial"/>
          <w:color w:val="FFC000"/>
          <w:sz w:val="24"/>
          <w:szCs w:val="24"/>
        </w:rPr>
      </w:pPr>
      <w:bookmarkStart w:id="10" w:name="_Hlk189570048"/>
      <w:r w:rsidRPr="00C51FFA">
        <w:rPr>
          <w:rFonts w:ascii="Arial" w:hAnsi="Arial"/>
          <w:color w:val="FFC000"/>
          <w:sz w:val="24"/>
          <w:szCs w:val="24"/>
        </w:rPr>
        <w:t>De Woonagenda 2020 - 2025</w:t>
      </w:r>
    </w:p>
    <w:p w14:paraId="533ADDAA" w14:textId="231062C6" w:rsidR="00CD7973" w:rsidRDefault="00CD7973" w:rsidP="008117EC">
      <w:pPr>
        <w:rPr>
          <w:rFonts w:ascii="Arial" w:hAnsi="Arial"/>
          <w:color w:val="00B0F0"/>
          <w:sz w:val="20"/>
          <w:szCs w:val="20"/>
        </w:rPr>
      </w:pPr>
      <w:r w:rsidRPr="00A43B9D">
        <w:rPr>
          <w:rFonts w:ascii="Arial" w:hAnsi="Arial"/>
          <w:sz w:val="20"/>
          <w:szCs w:val="20"/>
        </w:rPr>
        <w:t>De provincie wil vanuit haar rol als woningmarktregisseur via de Woonagenda richting geven aan de gewenste (ruimtelijke) ontwikkelingen op de woningmarkt. De Woonagenda is de uitvoeringsagenda van het provinciale woonbeleid. De doelstelling van de Woonagenda is de realisatie van voldoende betaalbare, duurzame en toekomstbestendige woningen voor alle doelgroepen. De Woonagenda volgt uit en past binnen de randvoorwaarden van het provinciaal ruimtelijk beleid, zoals beschreven in de provinciale Omgevingsvisie NH2050. Daarom vermeldt de Woonagenda ook dat nieuwe woningen zoveel mogelijk in bestaand stedelijk gebied en rond OV-knooppunten moeten worden gerealiseerd. Net als de Omgevingsvisie vermeldt ook de Woonagenda het belang van het behoud en de versterking van de kernwaarden van het landschap als randvoorwaarde voor nieuwe ontwikkelingen die niet kunnen worden gerealiseerd in bestaand stedelijk gebied</w:t>
      </w:r>
    </w:p>
    <w:p w14:paraId="58E23557" w14:textId="77777777" w:rsidR="00CD7973" w:rsidRDefault="00CD7973" w:rsidP="008117EC">
      <w:pPr>
        <w:rPr>
          <w:rFonts w:ascii="Arial" w:hAnsi="Arial"/>
          <w:color w:val="00B0F0"/>
          <w:sz w:val="20"/>
          <w:szCs w:val="20"/>
        </w:rPr>
      </w:pPr>
    </w:p>
    <w:p w14:paraId="7EA2FA73" w14:textId="145696C1" w:rsidR="004A48ED" w:rsidRPr="00C51FFA" w:rsidRDefault="004469BF" w:rsidP="008117EC">
      <w:pPr>
        <w:rPr>
          <w:rFonts w:ascii="Arial" w:hAnsi="Arial"/>
          <w:color w:val="FFC000"/>
          <w:sz w:val="24"/>
          <w:szCs w:val="24"/>
        </w:rPr>
      </w:pPr>
      <w:r w:rsidRPr="00C51FFA">
        <w:rPr>
          <w:rFonts w:ascii="Arial" w:hAnsi="Arial"/>
          <w:color w:val="FFC000"/>
          <w:sz w:val="24"/>
          <w:szCs w:val="24"/>
        </w:rPr>
        <w:t>D</w:t>
      </w:r>
      <w:r w:rsidR="002A5847" w:rsidRPr="00C51FFA">
        <w:rPr>
          <w:rFonts w:ascii="Arial" w:hAnsi="Arial"/>
          <w:color w:val="FFC000"/>
          <w:sz w:val="24"/>
          <w:szCs w:val="24"/>
        </w:rPr>
        <w:t>e Omgevingsverordening N</w:t>
      </w:r>
      <w:r w:rsidR="009100A6" w:rsidRPr="00C51FFA">
        <w:rPr>
          <w:rFonts w:ascii="Arial" w:hAnsi="Arial"/>
          <w:color w:val="FFC000"/>
          <w:sz w:val="24"/>
          <w:szCs w:val="24"/>
        </w:rPr>
        <w:t>oord-Holland</w:t>
      </w:r>
    </w:p>
    <w:p w14:paraId="70C4F6A5" w14:textId="265BDAD0" w:rsidR="00E206EE" w:rsidRPr="00CD7973" w:rsidRDefault="00DD1C9D" w:rsidP="008117EC">
      <w:pPr>
        <w:tabs>
          <w:tab w:val="num" w:pos="720"/>
        </w:tabs>
        <w:rPr>
          <w:rFonts w:ascii="Arial" w:hAnsi="Arial"/>
          <w:bCs/>
          <w:sz w:val="20"/>
          <w:szCs w:val="20"/>
        </w:rPr>
      </w:pPr>
      <w:bookmarkStart w:id="11" w:name="_Hlk191463813"/>
      <w:r w:rsidRPr="00A43B9D">
        <w:rPr>
          <w:rFonts w:ascii="Arial" w:hAnsi="Arial"/>
          <w:sz w:val="20"/>
          <w:szCs w:val="20"/>
        </w:rPr>
        <w:t>De provinciale Omgevingsverordening bevat regels over natuur, milieu, mobiliteit, erfgoed, ruimte en water voor ruimtelijke plannen in Noord-Holland. De provincie wil verdichting</w:t>
      </w:r>
      <w:r w:rsidR="00060296" w:rsidRPr="00A43B9D">
        <w:rPr>
          <w:rFonts w:ascii="Arial" w:hAnsi="Arial"/>
          <w:sz w:val="20"/>
          <w:szCs w:val="20"/>
        </w:rPr>
        <w:t xml:space="preserve"> van bestaand stedelijk gebied</w:t>
      </w:r>
      <w:r w:rsidRPr="00A43B9D">
        <w:rPr>
          <w:rFonts w:ascii="Arial" w:hAnsi="Arial"/>
          <w:sz w:val="20"/>
          <w:szCs w:val="20"/>
        </w:rPr>
        <w:t xml:space="preserve"> bevorderen en het landschap beschermen</w:t>
      </w:r>
      <w:r w:rsidR="00A97563">
        <w:rPr>
          <w:rFonts w:ascii="Arial" w:hAnsi="Arial"/>
          <w:sz w:val="20"/>
          <w:szCs w:val="20"/>
        </w:rPr>
        <w:t xml:space="preserve">. De </w:t>
      </w:r>
      <w:r w:rsidR="004950D8">
        <w:rPr>
          <w:rFonts w:ascii="Arial" w:hAnsi="Arial"/>
          <w:sz w:val="20"/>
          <w:szCs w:val="20"/>
        </w:rPr>
        <w:t xml:space="preserve">Omgevingsverordening biedt gemeenten </w:t>
      </w:r>
      <w:r w:rsidR="00A97563">
        <w:rPr>
          <w:rFonts w:ascii="Arial" w:hAnsi="Arial"/>
          <w:sz w:val="20"/>
          <w:szCs w:val="20"/>
        </w:rPr>
        <w:t>s</w:t>
      </w:r>
      <w:r w:rsidRPr="00A43B9D">
        <w:rPr>
          <w:rFonts w:ascii="Arial" w:hAnsi="Arial"/>
          <w:sz w:val="20"/>
          <w:szCs w:val="20"/>
        </w:rPr>
        <w:t xml:space="preserve">inds 1 januari 2025 </w:t>
      </w:r>
      <w:r w:rsidR="00A97563">
        <w:rPr>
          <w:rFonts w:ascii="Arial" w:hAnsi="Arial"/>
          <w:sz w:val="20"/>
          <w:szCs w:val="20"/>
        </w:rPr>
        <w:t xml:space="preserve">onder voorwaarden meer </w:t>
      </w:r>
      <w:r w:rsidRPr="00A43B9D">
        <w:rPr>
          <w:rFonts w:ascii="Arial" w:hAnsi="Arial"/>
          <w:sz w:val="20"/>
          <w:szCs w:val="20"/>
        </w:rPr>
        <w:t>ruimte om te bouwen in het landelijk gebied</w:t>
      </w:r>
      <w:r w:rsidR="0051092B" w:rsidRPr="00A43B9D">
        <w:rPr>
          <w:rFonts w:ascii="Arial" w:hAnsi="Arial"/>
          <w:sz w:val="20"/>
          <w:szCs w:val="20"/>
        </w:rPr>
        <w:t>,</w:t>
      </w:r>
      <w:r w:rsidRPr="00A43B9D">
        <w:rPr>
          <w:rFonts w:ascii="Arial" w:hAnsi="Arial"/>
          <w:sz w:val="20"/>
          <w:szCs w:val="20"/>
        </w:rPr>
        <w:t xml:space="preserve"> </w:t>
      </w:r>
      <w:r w:rsidR="00E206EE" w:rsidRPr="00A43B9D">
        <w:rPr>
          <w:rFonts w:ascii="Arial" w:hAnsi="Arial"/>
          <w:sz w:val="20"/>
          <w:szCs w:val="20"/>
        </w:rPr>
        <w:t xml:space="preserve">in een kleine kern of </w:t>
      </w:r>
      <w:r w:rsidRPr="00A43B9D">
        <w:rPr>
          <w:rFonts w:ascii="Arial" w:hAnsi="Arial"/>
          <w:sz w:val="20"/>
          <w:szCs w:val="20"/>
        </w:rPr>
        <w:t>in</w:t>
      </w:r>
      <w:r w:rsidR="0074095F">
        <w:rPr>
          <w:rFonts w:ascii="Arial" w:hAnsi="Arial"/>
          <w:sz w:val="20"/>
          <w:szCs w:val="20"/>
        </w:rPr>
        <w:t>/aan</w:t>
      </w:r>
      <w:r w:rsidRPr="00A43B9D">
        <w:rPr>
          <w:rFonts w:ascii="Arial" w:hAnsi="Arial"/>
          <w:sz w:val="20"/>
          <w:szCs w:val="20"/>
        </w:rPr>
        <w:t xml:space="preserve"> het </w:t>
      </w:r>
      <w:r w:rsidR="00E206EE" w:rsidRPr="00A43B9D">
        <w:rPr>
          <w:rFonts w:ascii="Arial" w:hAnsi="Arial"/>
          <w:sz w:val="20"/>
          <w:szCs w:val="20"/>
        </w:rPr>
        <w:t>dorps</w:t>
      </w:r>
      <w:r w:rsidRPr="00A43B9D">
        <w:rPr>
          <w:rFonts w:ascii="Arial" w:hAnsi="Arial"/>
          <w:sz w:val="20"/>
          <w:szCs w:val="20"/>
        </w:rPr>
        <w:t>lint.</w:t>
      </w:r>
      <w:r w:rsidR="004950D8" w:rsidRPr="004950D8">
        <w:rPr>
          <w:rFonts w:ascii="Arial" w:hAnsi="Arial"/>
          <w:sz w:val="20"/>
          <w:szCs w:val="20"/>
        </w:rPr>
        <w:t xml:space="preserve"> Een kleine kern bevat aaneengesloten of op korte afstand van elkaar gelegen bebouwing met een samenhangende structuur en een duidelijk herkenbaar stratenpatroon, ten behoeve van overwegend wonen en andere stedelijke functies</w:t>
      </w:r>
      <w:r w:rsidR="004950D8">
        <w:rPr>
          <w:rFonts w:ascii="Arial" w:hAnsi="Arial"/>
          <w:sz w:val="20"/>
          <w:szCs w:val="20"/>
        </w:rPr>
        <w:t>.</w:t>
      </w:r>
      <w:r w:rsidR="00B30231" w:rsidRPr="00A43B9D">
        <w:rPr>
          <w:rFonts w:ascii="Arial" w:hAnsi="Arial"/>
          <w:bCs/>
          <w:sz w:val="20"/>
          <w:szCs w:val="20"/>
        </w:rPr>
        <w:t xml:space="preserve"> In de provinciale Omgevingsverordening is een dorpslint als volgt gedefinieerd: </w:t>
      </w:r>
      <w:bookmarkStart w:id="12" w:name="_Hlk209612853"/>
      <w:r w:rsidR="00B30231" w:rsidRPr="00A43B9D">
        <w:rPr>
          <w:rFonts w:ascii="Arial" w:hAnsi="Arial"/>
          <w:bCs/>
          <w:sz w:val="20"/>
          <w:szCs w:val="20"/>
        </w:rPr>
        <w:t>een langgerekte lijn van aaneengesloten of op korte afstand van elkaar gelegen bebouwing met een overwegend stedelijke functie.</w:t>
      </w:r>
      <w:r w:rsidR="00CD7973">
        <w:rPr>
          <w:rFonts w:ascii="Arial" w:hAnsi="Arial"/>
          <w:bCs/>
          <w:sz w:val="20"/>
          <w:szCs w:val="20"/>
        </w:rPr>
        <w:t xml:space="preserve"> </w:t>
      </w:r>
      <w:r w:rsidR="00E206EE" w:rsidRPr="00A43B9D">
        <w:rPr>
          <w:rFonts w:ascii="Arial" w:hAnsi="Arial"/>
          <w:sz w:val="20"/>
          <w:szCs w:val="20"/>
        </w:rPr>
        <w:t xml:space="preserve">Het kan voorkomen dat een dorpslint aan één zijde van de weg </w:t>
      </w:r>
      <w:r w:rsidR="0051092B" w:rsidRPr="00A43B9D">
        <w:rPr>
          <w:rFonts w:ascii="Arial" w:hAnsi="Arial"/>
          <w:sz w:val="20"/>
          <w:szCs w:val="20"/>
        </w:rPr>
        <w:t>aanwezig is</w:t>
      </w:r>
      <w:r w:rsidR="00E206EE" w:rsidRPr="00A43B9D">
        <w:rPr>
          <w:rFonts w:ascii="Arial" w:hAnsi="Arial"/>
          <w:sz w:val="20"/>
          <w:szCs w:val="20"/>
        </w:rPr>
        <w:t>. De overzijde wordt dan niet tot het dorpslint gerekend.</w:t>
      </w:r>
      <w:r w:rsidR="004950D8">
        <w:rPr>
          <w:rFonts w:ascii="Arial" w:hAnsi="Arial"/>
          <w:sz w:val="20"/>
          <w:szCs w:val="20"/>
        </w:rPr>
        <w:t xml:space="preserve"> </w:t>
      </w:r>
      <w:r w:rsidR="00E206EE" w:rsidRPr="00A43B9D">
        <w:rPr>
          <w:rFonts w:ascii="Arial" w:hAnsi="Arial"/>
          <w:sz w:val="20"/>
          <w:szCs w:val="20"/>
        </w:rPr>
        <w:t>Wanneer meerdere kleinere historische kernen of dorpslinten aan elkaar zijn gegroeid tot een aaneengesloten gebied, beschouwt de provincie dit als één kern of dorpslint</w:t>
      </w:r>
      <w:bookmarkEnd w:id="12"/>
      <w:r w:rsidR="00E206EE" w:rsidRPr="00A43B9D">
        <w:rPr>
          <w:rFonts w:ascii="Arial" w:hAnsi="Arial"/>
          <w:sz w:val="20"/>
          <w:szCs w:val="20"/>
        </w:rPr>
        <w:t>.</w:t>
      </w:r>
    </w:p>
    <w:p w14:paraId="4F3708C8" w14:textId="77777777" w:rsidR="00E206EE" w:rsidRPr="00A43B9D" w:rsidRDefault="00E206EE" w:rsidP="008117EC">
      <w:pPr>
        <w:tabs>
          <w:tab w:val="num" w:pos="720"/>
        </w:tabs>
        <w:rPr>
          <w:rFonts w:ascii="Arial" w:hAnsi="Arial"/>
          <w:sz w:val="20"/>
          <w:szCs w:val="20"/>
        </w:rPr>
      </w:pPr>
    </w:p>
    <w:p w14:paraId="6F5AC853" w14:textId="65B77AC2" w:rsidR="00B65BA6" w:rsidRPr="00653389" w:rsidRDefault="00DD1C9D" w:rsidP="008117EC">
      <w:pPr>
        <w:tabs>
          <w:tab w:val="num" w:pos="720"/>
        </w:tabs>
        <w:rPr>
          <w:rFonts w:ascii="Arial" w:hAnsi="Arial"/>
          <w:sz w:val="20"/>
          <w:szCs w:val="20"/>
        </w:rPr>
      </w:pPr>
      <w:r w:rsidRPr="00A43B9D">
        <w:rPr>
          <w:rFonts w:ascii="Arial" w:hAnsi="Arial"/>
          <w:sz w:val="20"/>
          <w:szCs w:val="20"/>
        </w:rPr>
        <w:t xml:space="preserve">Tot 2025 gold </w:t>
      </w:r>
      <w:r w:rsidR="00B65BA6" w:rsidRPr="00A43B9D">
        <w:rPr>
          <w:rFonts w:ascii="Arial" w:hAnsi="Arial"/>
          <w:sz w:val="20"/>
          <w:szCs w:val="20"/>
        </w:rPr>
        <w:t xml:space="preserve">nog </w:t>
      </w:r>
      <w:r w:rsidRPr="00A43B9D">
        <w:rPr>
          <w:rFonts w:ascii="Arial" w:hAnsi="Arial"/>
          <w:sz w:val="20"/>
          <w:szCs w:val="20"/>
        </w:rPr>
        <w:t xml:space="preserve">een verbod op kleinschalige woningbouw (&lt;12 woningen) in het </w:t>
      </w:r>
      <w:r w:rsidR="00B65BA6" w:rsidRPr="00A43B9D">
        <w:rPr>
          <w:rFonts w:ascii="Arial" w:hAnsi="Arial"/>
          <w:sz w:val="20"/>
          <w:szCs w:val="20"/>
        </w:rPr>
        <w:t>MRA-</w:t>
      </w:r>
      <w:r w:rsidRPr="00A43B9D">
        <w:rPr>
          <w:rFonts w:ascii="Arial" w:hAnsi="Arial"/>
          <w:sz w:val="20"/>
          <w:szCs w:val="20"/>
        </w:rPr>
        <w:t>landelijk gebied</w:t>
      </w:r>
      <w:r w:rsidR="00B65BA6" w:rsidRPr="00A43B9D">
        <w:rPr>
          <w:rFonts w:ascii="Arial" w:hAnsi="Arial"/>
          <w:sz w:val="20"/>
          <w:szCs w:val="20"/>
        </w:rPr>
        <w:t xml:space="preserve">. Wel kon onder voorwaarden </w:t>
      </w:r>
      <w:r w:rsidR="00B65BA6" w:rsidRPr="00A43B9D">
        <w:rPr>
          <w:rFonts w:ascii="Arial" w:hAnsi="Arial"/>
          <w:bCs/>
          <w:sz w:val="20"/>
          <w:szCs w:val="20"/>
        </w:rPr>
        <w:t>een bedrijfswoning worden omgezet naar een reguliere woning en mocht onder voorwaarden een tweede reguliere woning worden bijgebouwd. Deze mogelijkhe</w:t>
      </w:r>
      <w:r w:rsidR="00653389">
        <w:rPr>
          <w:rFonts w:ascii="Arial" w:hAnsi="Arial"/>
          <w:bCs/>
          <w:sz w:val="20"/>
          <w:szCs w:val="20"/>
        </w:rPr>
        <w:t>den zijn</w:t>
      </w:r>
      <w:r w:rsidR="00A01087">
        <w:rPr>
          <w:rFonts w:ascii="Arial" w:hAnsi="Arial"/>
          <w:bCs/>
          <w:sz w:val="20"/>
          <w:szCs w:val="20"/>
        </w:rPr>
        <w:t xml:space="preserve"> </w:t>
      </w:r>
      <w:r w:rsidR="00B65BA6" w:rsidRPr="00A43B9D">
        <w:rPr>
          <w:rFonts w:ascii="Arial" w:hAnsi="Arial"/>
          <w:bCs/>
          <w:sz w:val="20"/>
          <w:szCs w:val="20"/>
        </w:rPr>
        <w:t>blij</w:t>
      </w:r>
      <w:r w:rsidR="0051092B" w:rsidRPr="00A43B9D">
        <w:rPr>
          <w:rFonts w:ascii="Arial" w:hAnsi="Arial"/>
          <w:bCs/>
          <w:sz w:val="20"/>
          <w:szCs w:val="20"/>
        </w:rPr>
        <w:t>ven</w:t>
      </w:r>
      <w:r w:rsidR="00B65BA6" w:rsidRPr="00A43B9D">
        <w:rPr>
          <w:rFonts w:ascii="Arial" w:hAnsi="Arial"/>
          <w:bCs/>
          <w:sz w:val="20"/>
          <w:szCs w:val="20"/>
        </w:rPr>
        <w:t xml:space="preserve"> bestaan en zelfs uitgebreid met</w:t>
      </w:r>
      <w:r w:rsidR="0059080A">
        <w:rPr>
          <w:rFonts w:ascii="Arial" w:hAnsi="Arial"/>
          <w:bCs/>
          <w:sz w:val="20"/>
          <w:szCs w:val="20"/>
        </w:rPr>
        <w:t xml:space="preserve"> de mogelijkheid tot het omzetten naar maximaal twee woningen van</w:t>
      </w:r>
      <w:r w:rsidR="00B65BA6" w:rsidRPr="00A43B9D">
        <w:rPr>
          <w:rFonts w:ascii="Arial" w:hAnsi="Arial"/>
          <w:sz w:val="20"/>
          <w:szCs w:val="20"/>
        </w:rPr>
        <w:t xml:space="preserve"> </w:t>
      </w:r>
      <w:r w:rsidR="00B65BA6" w:rsidRPr="00A43B9D">
        <w:rPr>
          <w:rFonts w:ascii="Arial" w:hAnsi="Arial"/>
          <w:bCs/>
          <w:sz w:val="20"/>
          <w:szCs w:val="20"/>
        </w:rPr>
        <w:t>bestaande stedelijke voorzieningen in het Landelijk gebied die niet (meer) passen in het Landelijk gebied (bijvoorbeeld een timmermansbedrijf of een garagebedrijf) (artikel 6.18b)</w:t>
      </w:r>
      <w:r w:rsidR="00DA0060" w:rsidRPr="00A43B9D">
        <w:rPr>
          <w:rStyle w:val="Voetnootmarkering"/>
          <w:rFonts w:ascii="Arial" w:hAnsi="Arial"/>
          <w:bCs/>
          <w:sz w:val="20"/>
          <w:szCs w:val="20"/>
        </w:rPr>
        <w:footnoteReference w:id="4"/>
      </w:r>
      <w:r w:rsidR="00B65BA6" w:rsidRPr="00A43B9D">
        <w:rPr>
          <w:rFonts w:ascii="Arial" w:hAnsi="Arial"/>
          <w:bCs/>
          <w:sz w:val="20"/>
          <w:szCs w:val="20"/>
        </w:rPr>
        <w:t>.</w:t>
      </w:r>
      <w:r w:rsidR="00C03EB2" w:rsidRPr="00A43B9D">
        <w:rPr>
          <w:rFonts w:ascii="Arial" w:hAnsi="Arial"/>
          <w:bCs/>
          <w:sz w:val="20"/>
          <w:szCs w:val="20"/>
        </w:rPr>
        <w:t xml:space="preserve"> </w:t>
      </w:r>
      <w:r w:rsidR="00A01087">
        <w:rPr>
          <w:rFonts w:ascii="Arial" w:hAnsi="Arial"/>
          <w:bCs/>
          <w:sz w:val="20"/>
          <w:szCs w:val="20"/>
        </w:rPr>
        <w:t>Ook is s</w:t>
      </w:r>
      <w:r w:rsidR="00A01087" w:rsidRPr="00A01087">
        <w:rPr>
          <w:rFonts w:ascii="Arial" w:hAnsi="Arial"/>
          <w:bCs/>
          <w:sz w:val="20"/>
          <w:szCs w:val="20"/>
        </w:rPr>
        <w:t>inds 1 januari 2025 het verbod op kleinschalige woningbouw (&lt;12 woningen) in het landelijk gebied van de MRA-gemeenten komen te vervallen</w:t>
      </w:r>
      <w:r w:rsidR="00653389">
        <w:rPr>
          <w:rFonts w:ascii="Arial" w:hAnsi="Arial"/>
          <w:bCs/>
          <w:sz w:val="20"/>
          <w:szCs w:val="20"/>
        </w:rPr>
        <w:t xml:space="preserve"> mits </w:t>
      </w:r>
      <w:r w:rsidR="00653389" w:rsidRPr="00653389">
        <w:rPr>
          <w:rFonts w:ascii="Arial" w:hAnsi="Arial"/>
          <w:bCs/>
          <w:sz w:val="20"/>
          <w:szCs w:val="20"/>
        </w:rPr>
        <w:t>het gaat om een locatie die is gelegen in of aan een kern dan wel in of aan een dorpslint</w:t>
      </w:r>
      <w:r w:rsidR="00653389">
        <w:rPr>
          <w:rFonts w:ascii="Arial" w:hAnsi="Arial"/>
          <w:bCs/>
          <w:sz w:val="20"/>
          <w:szCs w:val="20"/>
        </w:rPr>
        <w:t xml:space="preserve"> (artikel 6.18a)</w:t>
      </w:r>
      <w:r w:rsidR="00653389" w:rsidRPr="00653389">
        <w:rPr>
          <w:rFonts w:ascii="Arial" w:hAnsi="Arial"/>
          <w:bCs/>
          <w:sz w:val="20"/>
          <w:szCs w:val="20"/>
        </w:rPr>
        <w:t>.</w:t>
      </w:r>
    </w:p>
    <w:p w14:paraId="2D73F2DD" w14:textId="77777777" w:rsidR="00CE7BB4" w:rsidRPr="00A43B9D" w:rsidRDefault="00CE7BB4" w:rsidP="008117EC">
      <w:pPr>
        <w:tabs>
          <w:tab w:val="num" w:pos="720"/>
        </w:tabs>
        <w:rPr>
          <w:rFonts w:ascii="Arial" w:hAnsi="Arial"/>
          <w:sz w:val="20"/>
          <w:szCs w:val="20"/>
        </w:rPr>
      </w:pPr>
    </w:p>
    <w:p w14:paraId="713673FD" w14:textId="361FD8A2" w:rsidR="00653389" w:rsidRPr="00653389" w:rsidRDefault="00653389" w:rsidP="008117EC">
      <w:pPr>
        <w:tabs>
          <w:tab w:val="num" w:pos="720"/>
        </w:tabs>
        <w:rPr>
          <w:rFonts w:ascii="Arial" w:hAnsi="Arial"/>
          <w:bCs/>
          <w:sz w:val="20"/>
          <w:szCs w:val="20"/>
        </w:rPr>
      </w:pPr>
      <w:r w:rsidRPr="00653389">
        <w:rPr>
          <w:rFonts w:ascii="Arial" w:hAnsi="Arial"/>
          <w:sz w:val="20"/>
          <w:szCs w:val="20"/>
        </w:rPr>
        <w:t>Tot 2025 bevatte de provinciale Omgevingsverordening ook een verbod o</w:t>
      </w:r>
      <w:r w:rsidRPr="00653389">
        <w:rPr>
          <w:rFonts w:ascii="Arial" w:hAnsi="Arial"/>
          <w:bCs/>
          <w:sz w:val="20"/>
          <w:szCs w:val="20"/>
        </w:rPr>
        <w:t>p nieuwe stedelijke ontwikkelingen</w:t>
      </w:r>
      <w:r>
        <w:rPr>
          <w:rFonts w:ascii="Arial" w:hAnsi="Arial"/>
          <w:bCs/>
          <w:sz w:val="20"/>
          <w:szCs w:val="20"/>
        </w:rPr>
        <w:t xml:space="preserve"> </w:t>
      </w:r>
      <w:r w:rsidRPr="00653389">
        <w:rPr>
          <w:rFonts w:ascii="Arial" w:hAnsi="Arial"/>
          <w:bCs/>
          <w:sz w:val="20"/>
          <w:szCs w:val="20"/>
        </w:rPr>
        <w:t>die de kernkwaliteiten van het Bijzonder Provinciaal Landschap (BPL) zouden aantasten. Deze kernkwaliteiten zijn o.a. gerelateerd aan de grillige structuur van de natuurlijke veenwaterlopen, de grillige strookverkaveling van de veenweidepolder, het open karakter van het veenpolderlandschap, de doorzichten vanuit het lint, de habitat voor weidevogels en de stolpenstructuur (zie Bijlage 7</w:t>
      </w:r>
      <w:r w:rsidR="00CD7B87">
        <w:rPr>
          <w:rFonts w:ascii="Arial" w:hAnsi="Arial"/>
          <w:bCs/>
          <w:sz w:val="20"/>
          <w:szCs w:val="20"/>
        </w:rPr>
        <w:t xml:space="preserve"> van de </w:t>
      </w:r>
      <w:r w:rsidRPr="00653389">
        <w:rPr>
          <w:rFonts w:ascii="Arial" w:hAnsi="Arial"/>
          <w:bCs/>
          <w:sz w:val="20"/>
          <w:szCs w:val="20"/>
        </w:rPr>
        <w:t xml:space="preserve">Omgevingsverordening). Vanaf 1 januari 2025 is het artikel BPL vervangen door het artikel Beschermd Landschap (BL) en kunnen onder voorwaarden eenmalig woningbouwplannen van in totaal maximaal 25 woningen per kern of dorpslint worden gerealiseerd </w:t>
      </w:r>
      <w:r w:rsidR="00A22390" w:rsidRPr="00653389">
        <w:rPr>
          <w:rFonts w:ascii="Arial" w:hAnsi="Arial"/>
          <w:bCs/>
          <w:sz w:val="20"/>
          <w:szCs w:val="20"/>
        </w:rPr>
        <w:t>als</w:t>
      </w:r>
      <w:r w:rsidRPr="00653389">
        <w:rPr>
          <w:rFonts w:ascii="Arial" w:hAnsi="Arial"/>
          <w:bCs/>
          <w:sz w:val="20"/>
          <w:szCs w:val="20"/>
        </w:rPr>
        <w:t xml:space="preserve"> de kernkwaliteiten worden aangetast</w:t>
      </w:r>
      <w:r w:rsidR="00A32D16">
        <w:rPr>
          <w:rFonts w:ascii="Arial" w:hAnsi="Arial"/>
          <w:bCs/>
          <w:sz w:val="20"/>
          <w:szCs w:val="20"/>
        </w:rPr>
        <w:t xml:space="preserve"> (artikel 6.59a lid 3)</w:t>
      </w:r>
      <w:r w:rsidRPr="00653389">
        <w:rPr>
          <w:rFonts w:ascii="Arial" w:hAnsi="Arial"/>
          <w:bCs/>
          <w:sz w:val="20"/>
          <w:szCs w:val="20"/>
        </w:rPr>
        <w:t>.</w:t>
      </w:r>
      <w:r w:rsidR="00A32D16" w:rsidRPr="00A32D16">
        <w:rPr>
          <w:rFonts w:ascii="Arial" w:hAnsi="Arial"/>
          <w:bCs/>
          <w:sz w:val="20"/>
          <w:szCs w:val="20"/>
        </w:rPr>
        <w:t xml:space="preserve"> </w:t>
      </w:r>
      <w:r w:rsidR="00EB62EC">
        <w:rPr>
          <w:rFonts w:ascii="Arial" w:hAnsi="Arial"/>
          <w:bCs/>
          <w:sz w:val="20"/>
          <w:szCs w:val="20"/>
        </w:rPr>
        <w:t>W</w:t>
      </w:r>
      <w:r w:rsidR="00A32D16" w:rsidRPr="00A32D16">
        <w:rPr>
          <w:rFonts w:ascii="Arial" w:hAnsi="Arial"/>
          <w:bCs/>
          <w:sz w:val="20"/>
          <w:szCs w:val="20"/>
        </w:rPr>
        <w:t>oningbouw</w:t>
      </w:r>
      <w:r w:rsidR="00A32D16">
        <w:rPr>
          <w:rFonts w:ascii="Arial" w:hAnsi="Arial"/>
          <w:bCs/>
          <w:sz w:val="20"/>
          <w:szCs w:val="20"/>
        </w:rPr>
        <w:t>ontwikkelingen tot maximaal 25 woningen,</w:t>
      </w:r>
      <w:r w:rsidR="00A32D16" w:rsidRPr="00A32D16">
        <w:rPr>
          <w:rFonts w:ascii="Arial" w:hAnsi="Arial"/>
          <w:bCs/>
          <w:sz w:val="20"/>
          <w:szCs w:val="20"/>
        </w:rPr>
        <w:t xml:space="preserve"> </w:t>
      </w:r>
      <w:r w:rsidR="00EB62EC">
        <w:rPr>
          <w:rFonts w:ascii="Arial" w:hAnsi="Arial"/>
          <w:bCs/>
          <w:sz w:val="20"/>
          <w:szCs w:val="20"/>
        </w:rPr>
        <w:t xml:space="preserve">waarbij </w:t>
      </w:r>
      <w:r w:rsidR="00A32D16" w:rsidRPr="00A32D16">
        <w:rPr>
          <w:rFonts w:ascii="Arial" w:hAnsi="Arial"/>
          <w:bCs/>
          <w:sz w:val="20"/>
          <w:szCs w:val="20"/>
        </w:rPr>
        <w:t xml:space="preserve">de kernkwaliteiten niet </w:t>
      </w:r>
      <w:r w:rsidR="00EB62EC">
        <w:rPr>
          <w:rFonts w:ascii="Arial" w:hAnsi="Arial"/>
          <w:bCs/>
          <w:sz w:val="20"/>
          <w:szCs w:val="20"/>
        </w:rPr>
        <w:t xml:space="preserve">worden </w:t>
      </w:r>
      <w:r w:rsidR="00A32D16" w:rsidRPr="00A32D16">
        <w:rPr>
          <w:rFonts w:ascii="Arial" w:hAnsi="Arial"/>
          <w:bCs/>
          <w:sz w:val="20"/>
          <w:szCs w:val="20"/>
        </w:rPr>
        <w:t>aan</w:t>
      </w:r>
      <w:r w:rsidR="00EB62EC">
        <w:rPr>
          <w:rFonts w:ascii="Arial" w:hAnsi="Arial"/>
          <w:bCs/>
          <w:sz w:val="20"/>
          <w:szCs w:val="20"/>
        </w:rPr>
        <w:t>ge</w:t>
      </w:r>
      <w:r w:rsidR="00A32D16" w:rsidRPr="00A32D16">
        <w:rPr>
          <w:rFonts w:ascii="Arial" w:hAnsi="Arial"/>
          <w:bCs/>
          <w:sz w:val="20"/>
          <w:szCs w:val="20"/>
        </w:rPr>
        <w:t>tast, word</w:t>
      </w:r>
      <w:r w:rsidR="00EB62EC">
        <w:rPr>
          <w:rFonts w:ascii="Arial" w:hAnsi="Arial"/>
          <w:bCs/>
          <w:sz w:val="20"/>
          <w:szCs w:val="20"/>
        </w:rPr>
        <w:t>en</w:t>
      </w:r>
      <w:r w:rsidR="00A32D16" w:rsidRPr="00A32D16">
        <w:rPr>
          <w:rFonts w:ascii="Arial" w:hAnsi="Arial"/>
          <w:bCs/>
          <w:sz w:val="20"/>
          <w:szCs w:val="20"/>
        </w:rPr>
        <w:t xml:space="preserve"> niet meegerekend bij de maximaal 25 te realiseren woningen per kern of dorpslint</w:t>
      </w:r>
      <w:r w:rsidR="00A32D16">
        <w:rPr>
          <w:rFonts w:ascii="Arial" w:hAnsi="Arial"/>
          <w:bCs/>
          <w:sz w:val="20"/>
          <w:szCs w:val="20"/>
        </w:rPr>
        <w:t xml:space="preserve"> waarbij de kernkwaliteiten wel worden aangetast (artikel 6.59a lid 2)</w:t>
      </w:r>
      <w:r w:rsidR="00A32D16" w:rsidRPr="00A32D16">
        <w:rPr>
          <w:rFonts w:ascii="Arial" w:hAnsi="Arial"/>
          <w:bCs/>
          <w:sz w:val="20"/>
          <w:szCs w:val="20"/>
        </w:rPr>
        <w:t xml:space="preserve">. </w:t>
      </w:r>
      <w:r w:rsidR="007F1BF8">
        <w:rPr>
          <w:rFonts w:ascii="Arial" w:hAnsi="Arial"/>
          <w:bCs/>
          <w:sz w:val="20"/>
          <w:szCs w:val="20"/>
        </w:rPr>
        <w:t>V</w:t>
      </w:r>
      <w:r w:rsidR="00A32D16" w:rsidRPr="00A32D16">
        <w:rPr>
          <w:rFonts w:ascii="Arial" w:hAnsi="Arial"/>
          <w:bCs/>
          <w:sz w:val="20"/>
          <w:szCs w:val="20"/>
        </w:rPr>
        <w:t>oor elk van deze projecten</w:t>
      </w:r>
      <w:r w:rsidR="007F1BF8">
        <w:rPr>
          <w:rFonts w:ascii="Arial" w:hAnsi="Arial"/>
          <w:bCs/>
          <w:sz w:val="20"/>
          <w:szCs w:val="20"/>
        </w:rPr>
        <w:t xml:space="preserve"> moet</w:t>
      </w:r>
      <w:r w:rsidR="00A32D16" w:rsidRPr="00A32D16">
        <w:rPr>
          <w:rFonts w:ascii="Arial" w:hAnsi="Arial"/>
          <w:bCs/>
          <w:sz w:val="20"/>
          <w:szCs w:val="20"/>
        </w:rPr>
        <w:t xml:space="preserve"> worden beargumenteerd dat de kernkwaliteiten niet worden aangetast</w:t>
      </w:r>
      <w:r w:rsidR="00EB62EC">
        <w:rPr>
          <w:rFonts w:ascii="Arial" w:hAnsi="Arial"/>
          <w:bCs/>
          <w:sz w:val="20"/>
          <w:szCs w:val="20"/>
        </w:rPr>
        <w:t>.</w:t>
      </w:r>
    </w:p>
    <w:p w14:paraId="070D9A7C" w14:textId="510C959D" w:rsidR="00A01087" w:rsidRDefault="00A01087" w:rsidP="008117EC">
      <w:pPr>
        <w:tabs>
          <w:tab w:val="num" w:pos="720"/>
        </w:tabs>
        <w:rPr>
          <w:rFonts w:ascii="Arial" w:hAnsi="Arial"/>
          <w:sz w:val="20"/>
          <w:szCs w:val="20"/>
        </w:rPr>
      </w:pPr>
    </w:p>
    <w:p w14:paraId="259AA071" w14:textId="16CF31E5" w:rsidR="00A22390" w:rsidRPr="00A22390" w:rsidRDefault="006563B7" w:rsidP="008117EC">
      <w:pPr>
        <w:tabs>
          <w:tab w:val="num" w:pos="720"/>
        </w:tabs>
        <w:rPr>
          <w:rFonts w:ascii="Arial" w:hAnsi="Arial"/>
          <w:bCs/>
          <w:sz w:val="20"/>
          <w:szCs w:val="20"/>
        </w:rPr>
      </w:pPr>
      <w:r w:rsidRPr="00A43B9D">
        <w:rPr>
          <w:rFonts w:ascii="Arial" w:hAnsi="Arial"/>
          <w:bCs/>
          <w:sz w:val="20"/>
          <w:szCs w:val="20"/>
        </w:rPr>
        <w:lastRenderedPageBreak/>
        <w:t xml:space="preserve">Er </w:t>
      </w:r>
      <w:r w:rsidR="00C56642" w:rsidRPr="00A43B9D">
        <w:rPr>
          <w:rFonts w:ascii="Arial" w:hAnsi="Arial"/>
          <w:bCs/>
          <w:sz w:val="20"/>
          <w:szCs w:val="20"/>
        </w:rPr>
        <w:t>is</w:t>
      </w:r>
      <w:r w:rsidRPr="00A43B9D">
        <w:rPr>
          <w:rFonts w:ascii="Arial" w:hAnsi="Arial"/>
          <w:bCs/>
          <w:sz w:val="20"/>
          <w:szCs w:val="20"/>
        </w:rPr>
        <w:t xml:space="preserve"> </w:t>
      </w:r>
      <w:r w:rsidR="00C677E5" w:rsidRPr="00A43B9D">
        <w:rPr>
          <w:rFonts w:ascii="Arial" w:hAnsi="Arial"/>
          <w:bCs/>
          <w:sz w:val="20"/>
          <w:szCs w:val="20"/>
        </w:rPr>
        <w:t xml:space="preserve">een aantal </w:t>
      </w:r>
      <w:r w:rsidRPr="00A43B9D">
        <w:rPr>
          <w:rFonts w:ascii="Arial" w:hAnsi="Arial"/>
          <w:bCs/>
          <w:sz w:val="20"/>
          <w:szCs w:val="20"/>
        </w:rPr>
        <w:t>belangrijke voorwaarden verbonden aan het realiseren van</w:t>
      </w:r>
      <w:r w:rsidR="00F74BD7" w:rsidRPr="00A43B9D">
        <w:rPr>
          <w:rFonts w:ascii="Arial" w:hAnsi="Arial"/>
          <w:bCs/>
          <w:sz w:val="20"/>
          <w:szCs w:val="20"/>
        </w:rPr>
        <w:t xml:space="preserve"> </w:t>
      </w:r>
      <w:r w:rsidRPr="00A43B9D">
        <w:rPr>
          <w:rFonts w:ascii="Arial" w:hAnsi="Arial"/>
          <w:bCs/>
          <w:sz w:val="20"/>
          <w:szCs w:val="20"/>
        </w:rPr>
        <w:t>woningbouwplannen in het B</w:t>
      </w:r>
      <w:r w:rsidR="00A22390">
        <w:rPr>
          <w:rFonts w:ascii="Arial" w:hAnsi="Arial"/>
          <w:bCs/>
          <w:sz w:val="20"/>
          <w:szCs w:val="20"/>
        </w:rPr>
        <w:t>L als de kernkwaliteiten worden aangetast (artikel 6.59a lid 3a)</w:t>
      </w:r>
      <w:r w:rsidRPr="00A43B9D">
        <w:rPr>
          <w:rFonts w:ascii="Arial" w:hAnsi="Arial"/>
          <w:bCs/>
          <w:sz w:val="20"/>
          <w:szCs w:val="20"/>
        </w:rPr>
        <w:t xml:space="preserve">. In de eerste plaats </w:t>
      </w:r>
      <w:r w:rsidR="00D93A0D" w:rsidRPr="00A43B9D">
        <w:rPr>
          <w:rFonts w:ascii="Arial" w:hAnsi="Arial"/>
          <w:bCs/>
          <w:sz w:val="20"/>
          <w:szCs w:val="20"/>
        </w:rPr>
        <w:t>dienen deze woningbouwplannen bij te dragen aan</w:t>
      </w:r>
      <w:r w:rsidR="00023968" w:rsidRPr="00A43B9D">
        <w:rPr>
          <w:rFonts w:ascii="Arial" w:hAnsi="Arial"/>
          <w:bCs/>
          <w:sz w:val="20"/>
          <w:szCs w:val="20"/>
        </w:rPr>
        <w:t xml:space="preserve"> het verbeteren of behouden van de leefbaarheid, </w:t>
      </w:r>
      <w:r w:rsidRPr="00A43B9D">
        <w:rPr>
          <w:rFonts w:ascii="Arial" w:hAnsi="Arial"/>
          <w:bCs/>
          <w:sz w:val="20"/>
          <w:szCs w:val="20"/>
        </w:rPr>
        <w:t xml:space="preserve">de </w:t>
      </w:r>
      <w:r w:rsidR="00023968" w:rsidRPr="00A43B9D">
        <w:rPr>
          <w:rFonts w:ascii="Arial" w:hAnsi="Arial"/>
          <w:bCs/>
          <w:sz w:val="20"/>
          <w:szCs w:val="20"/>
        </w:rPr>
        <w:t xml:space="preserve">vitaliteit en het voorzieningenniveau in de kern of het dorpslint. Hierbij moet worden gedacht aan woningbouw die de doorstroming op de woningmarkt bevordert of bedoeld is voor doelgroepen zoals gezinnen met jonge kinderen, jongeren of ouderen (uit de kern of het dorpslint) of een bijdrage levert aan het in stand houden van voorzieningen zoals </w:t>
      </w:r>
      <w:r w:rsidRPr="00A43B9D">
        <w:rPr>
          <w:rFonts w:ascii="Arial" w:hAnsi="Arial"/>
          <w:bCs/>
          <w:sz w:val="20"/>
          <w:szCs w:val="20"/>
        </w:rPr>
        <w:t xml:space="preserve">het verenigingsleven of bijvoorbeeld </w:t>
      </w:r>
      <w:r w:rsidR="00023968" w:rsidRPr="00A43B9D">
        <w:rPr>
          <w:rFonts w:ascii="Arial" w:hAnsi="Arial"/>
          <w:bCs/>
          <w:sz w:val="20"/>
          <w:szCs w:val="20"/>
        </w:rPr>
        <w:t>sport</w:t>
      </w:r>
      <w:r w:rsidRPr="00A43B9D">
        <w:rPr>
          <w:rFonts w:ascii="Arial" w:hAnsi="Arial"/>
          <w:bCs/>
          <w:sz w:val="20"/>
          <w:szCs w:val="20"/>
        </w:rPr>
        <w:t>-</w:t>
      </w:r>
      <w:r w:rsidR="00023968" w:rsidRPr="00A43B9D">
        <w:rPr>
          <w:rFonts w:ascii="Arial" w:hAnsi="Arial"/>
          <w:bCs/>
          <w:sz w:val="20"/>
          <w:szCs w:val="20"/>
        </w:rPr>
        <w:t>, cultuur</w:t>
      </w:r>
      <w:r w:rsidRPr="00A43B9D">
        <w:rPr>
          <w:rFonts w:ascii="Arial" w:hAnsi="Arial"/>
          <w:bCs/>
          <w:sz w:val="20"/>
          <w:szCs w:val="20"/>
        </w:rPr>
        <w:t>-</w:t>
      </w:r>
      <w:r w:rsidR="00023968" w:rsidRPr="00A43B9D">
        <w:rPr>
          <w:rFonts w:ascii="Arial" w:hAnsi="Arial"/>
          <w:bCs/>
          <w:sz w:val="20"/>
          <w:szCs w:val="20"/>
        </w:rPr>
        <w:t>, onderwijs</w:t>
      </w:r>
      <w:r w:rsidRPr="00A43B9D">
        <w:rPr>
          <w:rFonts w:ascii="Arial" w:hAnsi="Arial"/>
          <w:bCs/>
          <w:sz w:val="20"/>
          <w:szCs w:val="20"/>
        </w:rPr>
        <w:t xml:space="preserve">- of detailhandelsvoorzieningen. In de tweede plaats dienen de woningbouwplannen in het BL bij te dragen aan </w:t>
      </w:r>
      <w:r w:rsidR="00D93A0D" w:rsidRPr="00A43B9D">
        <w:rPr>
          <w:rFonts w:ascii="Arial" w:hAnsi="Arial"/>
          <w:bCs/>
          <w:sz w:val="20"/>
          <w:szCs w:val="20"/>
        </w:rPr>
        <w:t>het gemeentelijk woningbouwprogramma</w:t>
      </w:r>
      <w:r w:rsidR="00A22390">
        <w:rPr>
          <w:rFonts w:ascii="Arial" w:hAnsi="Arial"/>
          <w:bCs/>
          <w:sz w:val="20"/>
          <w:szCs w:val="20"/>
        </w:rPr>
        <w:t xml:space="preserve"> en de realisatie van 30% sociale huurwoningen</w:t>
      </w:r>
      <w:r w:rsidR="00D93A0D" w:rsidRPr="00A43B9D">
        <w:rPr>
          <w:rFonts w:ascii="Arial" w:hAnsi="Arial"/>
          <w:bCs/>
          <w:sz w:val="20"/>
          <w:szCs w:val="20"/>
        </w:rPr>
        <w:t>.</w:t>
      </w:r>
      <w:r w:rsidRPr="00A43B9D">
        <w:rPr>
          <w:rFonts w:ascii="Arial" w:hAnsi="Arial"/>
          <w:bCs/>
          <w:sz w:val="20"/>
          <w:szCs w:val="20"/>
        </w:rPr>
        <w:t xml:space="preserve"> In de derde plaats d</w:t>
      </w:r>
      <w:r w:rsidR="00D93A0D" w:rsidRPr="00A43B9D">
        <w:rPr>
          <w:rFonts w:ascii="Arial" w:hAnsi="Arial"/>
          <w:bCs/>
          <w:sz w:val="20"/>
          <w:szCs w:val="20"/>
        </w:rPr>
        <w:t>ient er in deze woningbouwplannen optimale aandacht te zijn voor ruimtelijke kwaliteit</w:t>
      </w:r>
      <w:r w:rsidR="00A22390">
        <w:rPr>
          <w:rFonts w:ascii="Arial" w:hAnsi="Arial"/>
          <w:bCs/>
          <w:sz w:val="20"/>
          <w:szCs w:val="20"/>
        </w:rPr>
        <w:t>, voor de kernkwaliteiten</w:t>
      </w:r>
      <w:r w:rsidR="00D93A0D" w:rsidRPr="00A43B9D">
        <w:rPr>
          <w:rFonts w:ascii="Arial" w:hAnsi="Arial"/>
          <w:bCs/>
          <w:sz w:val="20"/>
          <w:szCs w:val="20"/>
        </w:rPr>
        <w:t xml:space="preserve"> en voor natuurinclusief bouwen. Volgens </w:t>
      </w:r>
      <w:r w:rsidR="00C677E5" w:rsidRPr="00A43B9D">
        <w:rPr>
          <w:rFonts w:ascii="Arial" w:hAnsi="Arial"/>
          <w:bCs/>
          <w:sz w:val="20"/>
          <w:szCs w:val="20"/>
        </w:rPr>
        <w:t>B</w:t>
      </w:r>
      <w:r w:rsidR="00D93A0D" w:rsidRPr="00A43B9D">
        <w:rPr>
          <w:rFonts w:ascii="Arial" w:hAnsi="Arial"/>
          <w:bCs/>
          <w:sz w:val="20"/>
          <w:szCs w:val="20"/>
        </w:rPr>
        <w:t xml:space="preserve">ijlage 1 </w:t>
      </w:r>
      <w:r w:rsidR="00C677E5" w:rsidRPr="00A43B9D">
        <w:rPr>
          <w:rFonts w:ascii="Arial" w:hAnsi="Arial"/>
          <w:bCs/>
          <w:sz w:val="20"/>
          <w:szCs w:val="20"/>
        </w:rPr>
        <w:t xml:space="preserve">van de Provinciale Omgevingsverordening </w:t>
      </w:r>
      <w:r w:rsidR="00D93A0D" w:rsidRPr="00A43B9D">
        <w:rPr>
          <w:rFonts w:ascii="Arial" w:hAnsi="Arial"/>
          <w:bCs/>
          <w:sz w:val="20"/>
          <w:szCs w:val="20"/>
        </w:rPr>
        <w:t xml:space="preserve">(Begripsbepalingen) wordt onder natuurinclusief bouwen verstaan: “ruimte voor biodiversiteit creëren op, aan of in het gebouw of de omgeving, zodat er meer diverse planten- en diersoorten kunnen leven.” </w:t>
      </w:r>
      <w:r w:rsidR="00713B7D" w:rsidRPr="00A43B9D">
        <w:rPr>
          <w:rFonts w:ascii="Arial" w:hAnsi="Arial"/>
          <w:bCs/>
          <w:sz w:val="20"/>
          <w:szCs w:val="20"/>
        </w:rPr>
        <w:t xml:space="preserve">In de vierde plaats </w:t>
      </w:r>
      <w:r w:rsidR="00D93A0D" w:rsidRPr="00A43B9D">
        <w:rPr>
          <w:rFonts w:ascii="Arial" w:hAnsi="Arial"/>
          <w:bCs/>
          <w:sz w:val="20"/>
          <w:szCs w:val="20"/>
        </w:rPr>
        <w:t>mogen de</w:t>
      </w:r>
      <w:r w:rsidR="00713B7D" w:rsidRPr="00A43B9D">
        <w:rPr>
          <w:rFonts w:ascii="Arial" w:hAnsi="Arial"/>
          <w:bCs/>
          <w:sz w:val="20"/>
          <w:szCs w:val="20"/>
        </w:rPr>
        <w:t xml:space="preserve"> woningbouw</w:t>
      </w:r>
      <w:r w:rsidR="00D93A0D" w:rsidRPr="00A43B9D">
        <w:rPr>
          <w:rFonts w:ascii="Arial" w:hAnsi="Arial"/>
          <w:bCs/>
          <w:sz w:val="20"/>
          <w:szCs w:val="20"/>
        </w:rPr>
        <w:t>plannen de habitat voor weidevogels niet aantasten en moet een eventuele afname van water, groen en biodiversiteit worden gecompenseerd</w:t>
      </w:r>
      <w:r w:rsidR="00914E0D" w:rsidRPr="00A43B9D">
        <w:rPr>
          <w:rFonts w:ascii="Arial" w:hAnsi="Arial"/>
          <w:bCs/>
          <w:sz w:val="20"/>
          <w:szCs w:val="20"/>
        </w:rPr>
        <w:t xml:space="preserve"> (zie ook de provinciale </w:t>
      </w:r>
      <w:r w:rsidR="00914E0D" w:rsidRPr="00A43B9D">
        <w:rPr>
          <w:rFonts w:ascii="Arial" w:hAnsi="Arial"/>
          <w:sz w:val="20"/>
          <w:szCs w:val="20"/>
        </w:rPr>
        <w:t>Leidraad Habitat voor Weidevogels)</w:t>
      </w:r>
      <w:r w:rsidR="00D93A0D" w:rsidRPr="00A43B9D">
        <w:rPr>
          <w:rFonts w:ascii="Arial" w:hAnsi="Arial"/>
          <w:sz w:val="20"/>
          <w:szCs w:val="20"/>
        </w:rPr>
        <w:t>.</w:t>
      </w:r>
      <w:r w:rsidR="00D93A0D" w:rsidRPr="00A43B9D">
        <w:rPr>
          <w:rFonts w:ascii="Arial" w:hAnsi="Arial"/>
          <w:bCs/>
          <w:sz w:val="20"/>
          <w:szCs w:val="20"/>
        </w:rPr>
        <w:t xml:space="preserve"> </w:t>
      </w:r>
      <w:r w:rsidR="00A22390">
        <w:rPr>
          <w:rFonts w:ascii="Arial" w:hAnsi="Arial"/>
          <w:bCs/>
          <w:sz w:val="20"/>
          <w:szCs w:val="20"/>
        </w:rPr>
        <w:t>Tot slot</w:t>
      </w:r>
      <w:r w:rsidR="00A22390" w:rsidRPr="00A22390">
        <w:rPr>
          <w:rFonts w:ascii="Arial" w:hAnsi="Arial"/>
          <w:bCs/>
          <w:sz w:val="20"/>
          <w:szCs w:val="20"/>
        </w:rPr>
        <w:t xml:space="preserve"> dient de gemeente de woningbouwplannen voorafgaand aan de realisatie kenbaar te maken bij de provincie als onderdeel van de motivering van het plan.</w:t>
      </w:r>
    </w:p>
    <w:p w14:paraId="1CC73695" w14:textId="77777777" w:rsidR="00A22390" w:rsidRDefault="00A22390" w:rsidP="008117EC">
      <w:pPr>
        <w:tabs>
          <w:tab w:val="num" w:pos="720"/>
        </w:tabs>
        <w:rPr>
          <w:rFonts w:ascii="Arial" w:hAnsi="Arial"/>
          <w:sz w:val="20"/>
          <w:szCs w:val="20"/>
        </w:rPr>
      </w:pPr>
    </w:p>
    <w:p w14:paraId="757A2873" w14:textId="2224C3C3" w:rsidR="006F2F7F" w:rsidRDefault="002B2D8F" w:rsidP="008117EC">
      <w:pPr>
        <w:tabs>
          <w:tab w:val="num" w:pos="720"/>
        </w:tabs>
        <w:rPr>
          <w:rFonts w:ascii="Arial" w:hAnsi="Arial"/>
          <w:sz w:val="20"/>
          <w:szCs w:val="20"/>
        </w:rPr>
      </w:pPr>
      <w:r>
        <w:rPr>
          <w:rFonts w:ascii="Arial" w:hAnsi="Arial"/>
          <w:sz w:val="20"/>
          <w:szCs w:val="20"/>
        </w:rPr>
        <w:t>W</w:t>
      </w:r>
      <w:r w:rsidR="00DD1C9D" w:rsidRPr="00A43B9D">
        <w:rPr>
          <w:rFonts w:ascii="Arial" w:hAnsi="Arial"/>
          <w:sz w:val="20"/>
          <w:szCs w:val="20"/>
        </w:rPr>
        <w:t>oningbouw</w:t>
      </w:r>
      <w:r w:rsidR="0074300E">
        <w:rPr>
          <w:rFonts w:ascii="Arial" w:hAnsi="Arial"/>
          <w:sz w:val="20"/>
          <w:szCs w:val="20"/>
        </w:rPr>
        <w:t>plannen</w:t>
      </w:r>
      <w:r w:rsidR="00DD1C9D" w:rsidRPr="00A43B9D">
        <w:rPr>
          <w:rFonts w:ascii="Arial" w:hAnsi="Arial"/>
          <w:sz w:val="20"/>
          <w:szCs w:val="20"/>
        </w:rPr>
        <w:t xml:space="preserve"> van meer dan 25 woningen </w:t>
      </w:r>
      <w:r w:rsidR="00C03EB2" w:rsidRPr="00A43B9D">
        <w:rPr>
          <w:rFonts w:ascii="Arial" w:hAnsi="Arial"/>
          <w:sz w:val="20"/>
          <w:szCs w:val="20"/>
        </w:rPr>
        <w:t xml:space="preserve">binnen </w:t>
      </w:r>
      <w:r w:rsidR="0074300E">
        <w:rPr>
          <w:rFonts w:ascii="Arial" w:hAnsi="Arial"/>
          <w:sz w:val="20"/>
          <w:szCs w:val="20"/>
        </w:rPr>
        <w:t>BL</w:t>
      </w:r>
      <w:r w:rsidR="00C03EB2" w:rsidRPr="00A43B9D">
        <w:rPr>
          <w:rFonts w:ascii="Arial" w:hAnsi="Arial"/>
          <w:sz w:val="20"/>
          <w:szCs w:val="20"/>
        </w:rPr>
        <w:t xml:space="preserve">, </w:t>
      </w:r>
      <w:r w:rsidR="0074300E">
        <w:rPr>
          <w:rFonts w:ascii="Arial" w:hAnsi="Arial"/>
          <w:sz w:val="20"/>
          <w:szCs w:val="20"/>
        </w:rPr>
        <w:t xml:space="preserve">zijn </w:t>
      </w:r>
      <w:r w:rsidR="00C03EB2" w:rsidRPr="00A43B9D">
        <w:rPr>
          <w:rFonts w:ascii="Arial" w:hAnsi="Arial"/>
          <w:sz w:val="20"/>
          <w:szCs w:val="20"/>
        </w:rPr>
        <w:t xml:space="preserve">in bijzondere gevallen mogelijk </w:t>
      </w:r>
      <w:r w:rsidR="0074300E">
        <w:rPr>
          <w:rFonts w:ascii="Arial" w:hAnsi="Arial"/>
          <w:sz w:val="20"/>
          <w:szCs w:val="20"/>
        </w:rPr>
        <w:t xml:space="preserve">te realiseren </w:t>
      </w:r>
      <w:r w:rsidR="00C03EB2" w:rsidRPr="00A43B9D">
        <w:rPr>
          <w:rFonts w:ascii="Arial" w:hAnsi="Arial"/>
          <w:sz w:val="20"/>
          <w:szCs w:val="20"/>
        </w:rPr>
        <w:t xml:space="preserve">door middel van maatwerk onder aanvullende voorwaarden. </w:t>
      </w:r>
      <w:r w:rsidR="00F60F08" w:rsidRPr="00A43B9D">
        <w:rPr>
          <w:rFonts w:ascii="Arial" w:hAnsi="Arial"/>
          <w:sz w:val="20"/>
          <w:szCs w:val="20"/>
        </w:rPr>
        <w:t xml:space="preserve">Enerzijds kan een positief besluit </w:t>
      </w:r>
      <w:r w:rsidR="000A70D6" w:rsidRPr="00A43B9D">
        <w:rPr>
          <w:rFonts w:ascii="Arial" w:hAnsi="Arial"/>
          <w:sz w:val="20"/>
          <w:szCs w:val="20"/>
        </w:rPr>
        <w:t xml:space="preserve">tot maatwerk </w:t>
      </w:r>
      <w:r w:rsidR="00F60F08" w:rsidRPr="00A43B9D">
        <w:rPr>
          <w:rFonts w:ascii="Arial" w:hAnsi="Arial"/>
          <w:sz w:val="20"/>
          <w:szCs w:val="20"/>
        </w:rPr>
        <w:t>door G</w:t>
      </w:r>
      <w:r w:rsidR="008B6609" w:rsidRPr="00A43B9D">
        <w:rPr>
          <w:rFonts w:ascii="Arial" w:hAnsi="Arial"/>
          <w:sz w:val="20"/>
          <w:szCs w:val="20"/>
        </w:rPr>
        <w:t xml:space="preserve">edeputeerde </w:t>
      </w:r>
      <w:r w:rsidR="00F60F08" w:rsidRPr="00A43B9D">
        <w:rPr>
          <w:rFonts w:ascii="Arial" w:hAnsi="Arial"/>
          <w:sz w:val="20"/>
          <w:szCs w:val="20"/>
        </w:rPr>
        <w:t>S</w:t>
      </w:r>
      <w:r w:rsidR="008B6609" w:rsidRPr="00A43B9D">
        <w:rPr>
          <w:rFonts w:ascii="Arial" w:hAnsi="Arial"/>
          <w:sz w:val="20"/>
          <w:szCs w:val="20"/>
        </w:rPr>
        <w:t>taten</w:t>
      </w:r>
      <w:r w:rsidR="00F60F08" w:rsidRPr="00A43B9D">
        <w:rPr>
          <w:rFonts w:ascii="Arial" w:hAnsi="Arial"/>
          <w:sz w:val="20"/>
          <w:szCs w:val="20"/>
        </w:rPr>
        <w:t xml:space="preserve"> resulteren in een ontgrenzing van de locatie uit BL in combinatie met een bestuursovereenkomst waarin de voorwaarden vastliggen van de ontgrenzing. Anderzijds kan bij een positief besluit tot maatwerk gebruik worden gemaakt van </w:t>
      </w:r>
      <w:r>
        <w:rPr>
          <w:rFonts w:ascii="Arial" w:hAnsi="Arial"/>
          <w:sz w:val="20"/>
          <w:szCs w:val="20"/>
        </w:rPr>
        <w:t xml:space="preserve">de in artikel 6.11 genoemde </w:t>
      </w:r>
      <w:r w:rsidR="00F60F08" w:rsidRPr="00A43B9D">
        <w:rPr>
          <w:rFonts w:ascii="Arial" w:hAnsi="Arial"/>
          <w:sz w:val="20"/>
          <w:szCs w:val="20"/>
        </w:rPr>
        <w:t>ontheffing van</w:t>
      </w:r>
      <w:r w:rsidR="00F60F08" w:rsidRPr="00A43B9D">
        <w:rPr>
          <w:rFonts w:ascii="Arial" w:hAnsi="Arial"/>
          <w:bCs/>
          <w:sz w:val="20"/>
          <w:szCs w:val="20"/>
        </w:rPr>
        <w:t xml:space="preserve"> de verbodsbepalingen in de Omgevingsverordening</w:t>
      </w:r>
      <w:r w:rsidR="00B962E5" w:rsidRPr="00A43B9D">
        <w:rPr>
          <w:rFonts w:ascii="Arial" w:hAnsi="Arial"/>
          <w:bCs/>
          <w:sz w:val="20"/>
          <w:szCs w:val="20"/>
        </w:rPr>
        <w:t xml:space="preserve"> als</w:t>
      </w:r>
      <w:r w:rsidR="00F60F08" w:rsidRPr="00A43B9D">
        <w:rPr>
          <w:rFonts w:ascii="Arial" w:hAnsi="Arial"/>
          <w:bCs/>
          <w:sz w:val="20"/>
          <w:szCs w:val="20"/>
        </w:rPr>
        <w:t xml:space="preserve"> </w:t>
      </w:r>
      <w:r w:rsidR="00B962E5" w:rsidRPr="00A43B9D">
        <w:rPr>
          <w:rFonts w:ascii="Arial" w:hAnsi="Arial"/>
          <w:bCs/>
          <w:sz w:val="20"/>
          <w:szCs w:val="20"/>
        </w:rPr>
        <w:t xml:space="preserve">er bijvoorbeeld sprake is van </w:t>
      </w:r>
      <w:r w:rsidR="00F60F08" w:rsidRPr="00A43B9D">
        <w:rPr>
          <w:rFonts w:ascii="Arial" w:hAnsi="Arial"/>
          <w:bCs/>
          <w:sz w:val="20"/>
          <w:szCs w:val="20"/>
        </w:rPr>
        <w:t>een beperkt aantal (bijv</w:t>
      </w:r>
      <w:r w:rsidR="00B962E5" w:rsidRPr="00A43B9D">
        <w:rPr>
          <w:rFonts w:ascii="Arial" w:hAnsi="Arial"/>
          <w:bCs/>
          <w:sz w:val="20"/>
          <w:szCs w:val="20"/>
        </w:rPr>
        <w:t>oorbeeld</w:t>
      </w:r>
      <w:r w:rsidR="00F60F08" w:rsidRPr="00A43B9D">
        <w:rPr>
          <w:rFonts w:ascii="Arial" w:hAnsi="Arial"/>
          <w:bCs/>
          <w:sz w:val="20"/>
          <w:szCs w:val="20"/>
        </w:rPr>
        <w:t xml:space="preserve"> 30) woningen</w:t>
      </w:r>
      <w:r w:rsidR="00B962E5" w:rsidRPr="00A43B9D">
        <w:rPr>
          <w:rFonts w:ascii="Arial" w:hAnsi="Arial"/>
          <w:bCs/>
          <w:sz w:val="20"/>
          <w:szCs w:val="20"/>
        </w:rPr>
        <w:t xml:space="preserve">. Aan een ontheffing kunnen GS direct </w:t>
      </w:r>
      <w:r w:rsidR="00F60F08" w:rsidRPr="00A43B9D">
        <w:rPr>
          <w:rFonts w:ascii="Arial" w:hAnsi="Arial"/>
          <w:bCs/>
          <w:sz w:val="20"/>
          <w:szCs w:val="20"/>
        </w:rPr>
        <w:t>voorwaarden verb</w:t>
      </w:r>
      <w:r w:rsidR="00B962E5" w:rsidRPr="00A43B9D">
        <w:rPr>
          <w:rFonts w:ascii="Arial" w:hAnsi="Arial"/>
          <w:bCs/>
          <w:sz w:val="20"/>
          <w:szCs w:val="20"/>
        </w:rPr>
        <w:t xml:space="preserve">inden waardoor belangrijke provinciale uitgangspunten </w:t>
      </w:r>
      <w:r w:rsidR="00F60F08" w:rsidRPr="00A43B9D">
        <w:rPr>
          <w:rFonts w:ascii="Arial" w:hAnsi="Arial"/>
          <w:bCs/>
          <w:sz w:val="20"/>
          <w:szCs w:val="20"/>
        </w:rPr>
        <w:t xml:space="preserve">in het plan </w:t>
      </w:r>
      <w:r w:rsidR="00B962E5" w:rsidRPr="00A43B9D">
        <w:rPr>
          <w:rFonts w:ascii="Arial" w:hAnsi="Arial"/>
          <w:bCs/>
          <w:sz w:val="20"/>
          <w:szCs w:val="20"/>
        </w:rPr>
        <w:t xml:space="preserve">moeten </w:t>
      </w:r>
      <w:r w:rsidR="00F60F08" w:rsidRPr="00A43B9D">
        <w:rPr>
          <w:rFonts w:ascii="Arial" w:hAnsi="Arial"/>
          <w:bCs/>
          <w:sz w:val="20"/>
          <w:szCs w:val="20"/>
        </w:rPr>
        <w:t>worden opgenomen</w:t>
      </w:r>
      <w:r w:rsidR="00B962E5" w:rsidRPr="00A43B9D">
        <w:rPr>
          <w:rFonts w:ascii="Arial" w:hAnsi="Arial"/>
          <w:bCs/>
          <w:sz w:val="20"/>
          <w:szCs w:val="20"/>
        </w:rPr>
        <w:t>.</w:t>
      </w:r>
      <w:r w:rsidR="000A70D6" w:rsidRPr="00A43B9D">
        <w:rPr>
          <w:rFonts w:ascii="Arial" w:hAnsi="Arial"/>
          <w:bCs/>
          <w:sz w:val="20"/>
          <w:szCs w:val="20"/>
        </w:rPr>
        <w:t xml:space="preserve"> Maatwerk is alleen mogelijk onder een aantal voorwaarden. Naast de </w:t>
      </w:r>
      <w:r w:rsidR="007F1BF8" w:rsidRPr="00A43B9D">
        <w:rPr>
          <w:rFonts w:ascii="Arial" w:hAnsi="Arial"/>
          <w:bCs/>
          <w:sz w:val="20"/>
          <w:szCs w:val="20"/>
        </w:rPr>
        <w:t>eerdergenoemde</w:t>
      </w:r>
      <w:r w:rsidR="000A70D6" w:rsidRPr="00A43B9D">
        <w:rPr>
          <w:rFonts w:ascii="Arial" w:hAnsi="Arial"/>
          <w:bCs/>
          <w:sz w:val="20"/>
          <w:szCs w:val="20"/>
        </w:rPr>
        <w:t xml:space="preserve"> voorwaarden</w:t>
      </w:r>
      <w:r w:rsidR="00CD7B87">
        <w:rPr>
          <w:rFonts w:ascii="Arial" w:hAnsi="Arial"/>
          <w:bCs/>
          <w:sz w:val="20"/>
          <w:szCs w:val="20"/>
        </w:rPr>
        <w:t>,</w:t>
      </w:r>
      <w:r w:rsidR="000A70D6" w:rsidRPr="00A43B9D">
        <w:rPr>
          <w:rFonts w:ascii="Arial" w:hAnsi="Arial"/>
          <w:bCs/>
          <w:sz w:val="20"/>
          <w:szCs w:val="20"/>
        </w:rPr>
        <w:t xml:space="preserve"> die zijn verbonden aan het realiseren van woningbouwplannen in het BL</w:t>
      </w:r>
      <w:r w:rsidR="006F2F7F" w:rsidRPr="00A43B9D">
        <w:rPr>
          <w:rFonts w:ascii="Arial" w:hAnsi="Arial"/>
          <w:bCs/>
          <w:sz w:val="20"/>
          <w:szCs w:val="20"/>
        </w:rPr>
        <w:t>,</w:t>
      </w:r>
      <w:r w:rsidR="000A70D6" w:rsidRPr="00A43B9D">
        <w:rPr>
          <w:rFonts w:ascii="Arial" w:hAnsi="Arial"/>
          <w:bCs/>
          <w:sz w:val="20"/>
          <w:szCs w:val="20"/>
        </w:rPr>
        <w:t xml:space="preserve"> moet er bijvoorbeeld sprake zijn van een kleine kern, die geheel is omsloten door beschermd gebied (zoals NNN en BL).</w:t>
      </w:r>
      <w:r w:rsidR="000A70D6" w:rsidRPr="00A43B9D">
        <w:rPr>
          <w:rFonts w:ascii="Arial" w:hAnsi="Arial"/>
          <w:sz w:val="20"/>
          <w:szCs w:val="20"/>
        </w:rPr>
        <w:t xml:space="preserve"> Ook moet d</w:t>
      </w:r>
      <w:r w:rsidR="003D7E3B" w:rsidRPr="00A43B9D">
        <w:rPr>
          <w:rFonts w:ascii="Arial" w:hAnsi="Arial"/>
          <w:sz w:val="20"/>
          <w:szCs w:val="20"/>
        </w:rPr>
        <w:t xml:space="preserve">e </w:t>
      </w:r>
      <w:r w:rsidR="000A70D6" w:rsidRPr="00A43B9D">
        <w:rPr>
          <w:rFonts w:ascii="Arial" w:hAnsi="Arial"/>
          <w:sz w:val="20"/>
          <w:szCs w:val="20"/>
        </w:rPr>
        <w:t>woningbouwontwikkeling</w:t>
      </w:r>
      <w:r w:rsidR="003D7E3B" w:rsidRPr="00A43B9D">
        <w:rPr>
          <w:rFonts w:ascii="Arial" w:hAnsi="Arial"/>
          <w:sz w:val="20"/>
          <w:szCs w:val="20"/>
        </w:rPr>
        <w:t xml:space="preserve"> passen bij de identiteit en omvang van de gemeente en de regio</w:t>
      </w:r>
      <w:r w:rsidR="00E20E17" w:rsidRPr="00A43B9D">
        <w:rPr>
          <w:rFonts w:ascii="Arial" w:hAnsi="Arial"/>
          <w:sz w:val="20"/>
          <w:szCs w:val="20"/>
        </w:rPr>
        <w:t>.</w:t>
      </w:r>
      <w:r w:rsidR="000A70D6" w:rsidRPr="00A43B9D">
        <w:rPr>
          <w:rFonts w:ascii="Arial" w:hAnsi="Arial"/>
          <w:sz w:val="20"/>
          <w:szCs w:val="20"/>
        </w:rPr>
        <w:t xml:space="preserve"> Verder dient d</w:t>
      </w:r>
      <w:r w:rsidR="00E20E17" w:rsidRPr="00A43B9D">
        <w:rPr>
          <w:rFonts w:ascii="Arial" w:hAnsi="Arial"/>
          <w:sz w:val="20"/>
          <w:szCs w:val="20"/>
        </w:rPr>
        <w:t xml:space="preserve">e aantasting van de kernkwaliteiten zoveel mogelijk </w:t>
      </w:r>
      <w:r w:rsidR="000A70D6" w:rsidRPr="00A43B9D">
        <w:rPr>
          <w:rFonts w:ascii="Arial" w:hAnsi="Arial"/>
          <w:sz w:val="20"/>
          <w:szCs w:val="20"/>
        </w:rPr>
        <w:t xml:space="preserve">te worden </w:t>
      </w:r>
      <w:r w:rsidR="00E20E17" w:rsidRPr="00A43B9D">
        <w:rPr>
          <w:rFonts w:ascii="Arial" w:hAnsi="Arial"/>
          <w:sz w:val="20"/>
          <w:szCs w:val="20"/>
        </w:rPr>
        <w:t xml:space="preserve">beperkt (mitigatie) en </w:t>
      </w:r>
      <w:r w:rsidR="000A70D6" w:rsidRPr="00A43B9D">
        <w:rPr>
          <w:rFonts w:ascii="Arial" w:hAnsi="Arial"/>
          <w:sz w:val="20"/>
          <w:szCs w:val="20"/>
        </w:rPr>
        <w:t xml:space="preserve">moet </w:t>
      </w:r>
      <w:r w:rsidR="00E20E17" w:rsidRPr="00A43B9D">
        <w:rPr>
          <w:rFonts w:ascii="Arial" w:hAnsi="Arial"/>
          <w:sz w:val="20"/>
          <w:szCs w:val="20"/>
        </w:rPr>
        <w:t xml:space="preserve">er rekening </w:t>
      </w:r>
      <w:r w:rsidR="000A70D6" w:rsidRPr="00A43B9D">
        <w:rPr>
          <w:rFonts w:ascii="Arial" w:hAnsi="Arial"/>
          <w:sz w:val="20"/>
          <w:szCs w:val="20"/>
        </w:rPr>
        <w:t>worden geh</w:t>
      </w:r>
      <w:r w:rsidR="00E20E17" w:rsidRPr="00A43B9D">
        <w:rPr>
          <w:rFonts w:ascii="Arial" w:hAnsi="Arial"/>
          <w:sz w:val="20"/>
          <w:szCs w:val="20"/>
        </w:rPr>
        <w:t xml:space="preserve">ouden met en voortgebouwd </w:t>
      </w:r>
      <w:r w:rsidR="000A70D6" w:rsidRPr="00A43B9D">
        <w:rPr>
          <w:rFonts w:ascii="Arial" w:hAnsi="Arial"/>
          <w:sz w:val="20"/>
          <w:szCs w:val="20"/>
        </w:rPr>
        <w:t xml:space="preserve">worden </w:t>
      </w:r>
      <w:r w:rsidR="00E20E17" w:rsidRPr="00A43B9D">
        <w:rPr>
          <w:rFonts w:ascii="Arial" w:hAnsi="Arial"/>
          <w:sz w:val="20"/>
          <w:szCs w:val="20"/>
        </w:rPr>
        <w:t xml:space="preserve">op de kernkwaliteiten in de planuitwerking (in combinatie met </w:t>
      </w:r>
      <w:r w:rsidR="006F2F7F" w:rsidRPr="00A43B9D">
        <w:rPr>
          <w:rFonts w:ascii="Arial" w:hAnsi="Arial"/>
          <w:sz w:val="20"/>
          <w:szCs w:val="20"/>
        </w:rPr>
        <w:t xml:space="preserve">een </w:t>
      </w:r>
      <w:r w:rsidR="00E20E17" w:rsidRPr="00A43B9D">
        <w:rPr>
          <w:rFonts w:ascii="Arial" w:hAnsi="Arial"/>
          <w:sz w:val="20"/>
          <w:szCs w:val="20"/>
        </w:rPr>
        <w:t>ruimtelijke kwaliteitseis).</w:t>
      </w:r>
      <w:r w:rsidR="000A70D6" w:rsidRPr="00A43B9D">
        <w:rPr>
          <w:rFonts w:ascii="Arial" w:hAnsi="Arial"/>
          <w:sz w:val="20"/>
          <w:szCs w:val="20"/>
        </w:rPr>
        <w:t xml:space="preserve"> Daarnaast z</w:t>
      </w:r>
      <w:r w:rsidR="009F32F5" w:rsidRPr="00A43B9D">
        <w:rPr>
          <w:rFonts w:ascii="Arial" w:hAnsi="Arial"/>
          <w:sz w:val="20"/>
          <w:szCs w:val="20"/>
        </w:rPr>
        <w:t xml:space="preserve">ijn </w:t>
      </w:r>
      <w:r w:rsidR="000A70D6" w:rsidRPr="00A43B9D">
        <w:rPr>
          <w:rFonts w:ascii="Arial" w:hAnsi="Arial"/>
          <w:sz w:val="20"/>
          <w:szCs w:val="20"/>
        </w:rPr>
        <w:t xml:space="preserve">er </w:t>
      </w:r>
      <w:r w:rsidR="009F32F5" w:rsidRPr="00A43B9D">
        <w:rPr>
          <w:rFonts w:ascii="Arial" w:hAnsi="Arial"/>
          <w:sz w:val="20"/>
          <w:szCs w:val="20"/>
        </w:rPr>
        <w:t xml:space="preserve">geen of onvoldoende mogelijkheden voor woningbouw in </w:t>
      </w:r>
      <w:r w:rsidR="00060296" w:rsidRPr="00A43B9D">
        <w:rPr>
          <w:rFonts w:ascii="Arial" w:hAnsi="Arial"/>
          <w:sz w:val="20"/>
          <w:szCs w:val="20"/>
        </w:rPr>
        <w:t>bestaand stedelijk gebied</w:t>
      </w:r>
      <w:r w:rsidR="009F32F5" w:rsidRPr="00A43B9D">
        <w:rPr>
          <w:rFonts w:ascii="Arial" w:hAnsi="Arial"/>
          <w:sz w:val="20"/>
          <w:szCs w:val="20"/>
        </w:rPr>
        <w:t>.</w:t>
      </w:r>
      <w:r w:rsidR="006F2F7F" w:rsidRPr="00A43B9D">
        <w:rPr>
          <w:rFonts w:ascii="Arial" w:hAnsi="Arial"/>
          <w:sz w:val="20"/>
          <w:szCs w:val="20"/>
        </w:rPr>
        <w:t xml:space="preserve"> Tot slot dienen noodzakelijke</w:t>
      </w:r>
      <w:r w:rsidR="00C56642" w:rsidRPr="00A43B9D">
        <w:rPr>
          <w:rFonts w:ascii="Arial" w:hAnsi="Arial"/>
          <w:sz w:val="20"/>
          <w:szCs w:val="20"/>
        </w:rPr>
        <w:t xml:space="preserve"> infrastructurele</w:t>
      </w:r>
      <w:r w:rsidR="006F2F7F" w:rsidRPr="00A43B9D">
        <w:rPr>
          <w:rFonts w:ascii="Arial" w:hAnsi="Arial"/>
          <w:sz w:val="20"/>
          <w:szCs w:val="20"/>
        </w:rPr>
        <w:t xml:space="preserve"> investeringen </w:t>
      </w:r>
      <w:r w:rsidR="00C56642" w:rsidRPr="00A43B9D">
        <w:rPr>
          <w:rFonts w:ascii="Arial" w:hAnsi="Arial"/>
          <w:sz w:val="20"/>
          <w:szCs w:val="20"/>
        </w:rPr>
        <w:t xml:space="preserve">in bereikbaarheid </w:t>
      </w:r>
      <w:r w:rsidR="006F2F7F" w:rsidRPr="00A43B9D">
        <w:rPr>
          <w:rFonts w:ascii="Arial" w:hAnsi="Arial"/>
          <w:sz w:val="20"/>
          <w:szCs w:val="20"/>
        </w:rPr>
        <w:t>en mobiliteit te zijn geborgd in de plannen en zal de nieuwbouwlocatie</w:t>
      </w:r>
      <w:r w:rsidR="00C56642" w:rsidRPr="00A43B9D">
        <w:rPr>
          <w:rFonts w:ascii="Arial" w:hAnsi="Arial"/>
          <w:sz w:val="20"/>
          <w:szCs w:val="20"/>
        </w:rPr>
        <w:t xml:space="preserve"> moeten</w:t>
      </w:r>
      <w:r w:rsidR="006F2F7F" w:rsidRPr="00A43B9D">
        <w:rPr>
          <w:rFonts w:ascii="Arial" w:hAnsi="Arial"/>
          <w:sz w:val="20"/>
          <w:szCs w:val="20"/>
        </w:rPr>
        <w:t xml:space="preserve"> worden ingericht volgens het </w:t>
      </w:r>
      <w:r w:rsidR="00C56642" w:rsidRPr="00A43B9D">
        <w:rPr>
          <w:rFonts w:ascii="Arial" w:hAnsi="Arial"/>
          <w:sz w:val="20"/>
          <w:szCs w:val="20"/>
        </w:rPr>
        <w:t>S</w:t>
      </w:r>
      <w:r w:rsidR="006F2F7F" w:rsidRPr="00A43B9D">
        <w:rPr>
          <w:rFonts w:ascii="Arial" w:hAnsi="Arial"/>
          <w:sz w:val="20"/>
          <w:szCs w:val="20"/>
        </w:rPr>
        <w:t>TOMP-principe</w:t>
      </w:r>
      <w:r w:rsidR="0074300E">
        <w:rPr>
          <w:rFonts w:ascii="Arial" w:hAnsi="Arial"/>
          <w:sz w:val="20"/>
          <w:szCs w:val="20"/>
        </w:rPr>
        <w:t xml:space="preserve"> (</w:t>
      </w:r>
      <w:r w:rsidR="0074300E" w:rsidRPr="0074300E">
        <w:rPr>
          <w:rFonts w:ascii="Arial" w:hAnsi="Arial"/>
          <w:sz w:val="20"/>
          <w:szCs w:val="20"/>
        </w:rPr>
        <w:t>Stappen, Trappen, OV, M</w:t>
      </w:r>
      <w:r w:rsidR="0074300E">
        <w:rPr>
          <w:rFonts w:ascii="Arial" w:hAnsi="Arial"/>
          <w:sz w:val="20"/>
          <w:szCs w:val="20"/>
        </w:rPr>
        <w:t>obiliteitsdiensten</w:t>
      </w:r>
      <w:r w:rsidR="0074300E" w:rsidRPr="0074300E">
        <w:rPr>
          <w:rFonts w:ascii="Arial" w:hAnsi="Arial"/>
          <w:sz w:val="20"/>
          <w:szCs w:val="20"/>
        </w:rPr>
        <w:t>, Personenauto)</w:t>
      </w:r>
      <w:r w:rsidR="0074300E">
        <w:rPr>
          <w:rFonts w:ascii="Arial" w:hAnsi="Arial"/>
          <w:sz w:val="20"/>
          <w:szCs w:val="20"/>
        </w:rPr>
        <w:t>.</w:t>
      </w:r>
    </w:p>
    <w:p w14:paraId="6A2346D5" w14:textId="77777777" w:rsidR="002B2D8F" w:rsidRDefault="002B2D8F" w:rsidP="008117EC">
      <w:pPr>
        <w:tabs>
          <w:tab w:val="num" w:pos="720"/>
        </w:tabs>
        <w:rPr>
          <w:rFonts w:ascii="Arial" w:hAnsi="Arial"/>
          <w:sz w:val="20"/>
          <w:szCs w:val="20"/>
        </w:rPr>
      </w:pPr>
    </w:p>
    <w:p w14:paraId="65F1E432" w14:textId="2E97F114" w:rsidR="00E42121" w:rsidRDefault="00470DF4" w:rsidP="008117EC">
      <w:pPr>
        <w:tabs>
          <w:tab w:val="num" w:pos="720"/>
        </w:tabs>
        <w:rPr>
          <w:rFonts w:ascii="Arial" w:hAnsi="Arial"/>
          <w:sz w:val="20"/>
          <w:szCs w:val="20"/>
        </w:rPr>
      </w:pPr>
      <w:r>
        <w:rPr>
          <w:rFonts w:ascii="Arial" w:hAnsi="Arial"/>
          <w:sz w:val="20"/>
          <w:szCs w:val="20"/>
        </w:rPr>
        <w:t xml:space="preserve">Geconcludeerd kan worden dat </w:t>
      </w:r>
      <w:r w:rsidR="00E337DB">
        <w:rPr>
          <w:rFonts w:ascii="Arial" w:hAnsi="Arial"/>
          <w:sz w:val="20"/>
          <w:szCs w:val="20"/>
        </w:rPr>
        <w:t xml:space="preserve">de provinciale </w:t>
      </w:r>
      <w:r w:rsidR="002B2D8F">
        <w:rPr>
          <w:rFonts w:ascii="Arial" w:hAnsi="Arial"/>
          <w:sz w:val="20"/>
          <w:szCs w:val="20"/>
        </w:rPr>
        <w:t xml:space="preserve">Omgevingsverordening </w:t>
      </w:r>
      <w:r>
        <w:rPr>
          <w:rFonts w:ascii="Arial" w:hAnsi="Arial"/>
          <w:sz w:val="20"/>
          <w:szCs w:val="20"/>
        </w:rPr>
        <w:t xml:space="preserve">sinds 2025 </w:t>
      </w:r>
      <w:r w:rsidR="00E337DB">
        <w:rPr>
          <w:rFonts w:ascii="Arial" w:hAnsi="Arial"/>
          <w:sz w:val="20"/>
          <w:szCs w:val="20"/>
        </w:rPr>
        <w:t xml:space="preserve">onder voorwaarden </w:t>
      </w:r>
      <w:r w:rsidR="00615EB1">
        <w:rPr>
          <w:rFonts w:ascii="Arial" w:hAnsi="Arial"/>
          <w:sz w:val="20"/>
          <w:szCs w:val="20"/>
        </w:rPr>
        <w:t xml:space="preserve">mogelijkheden </w:t>
      </w:r>
      <w:r>
        <w:rPr>
          <w:rFonts w:ascii="Arial" w:hAnsi="Arial"/>
          <w:sz w:val="20"/>
          <w:szCs w:val="20"/>
        </w:rPr>
        <w:t xml:space="preserve">biedt </w:t>
      </w:r>
      <w:r w:rsidR="00615EB1">
        <w:rPr>
          <w:rFonts w:ascii="Arial" w:hAnsi="Arial"/>
          <w:sz w:val="20"/>
          <w:szCs w:val="20"/>
        </w:rPr>
        <w:t xml:space="preserve">om het Wonen in de Tweede Lijn te </w:t>
      </w:r>
      <w:r w:rsidR="00E337DB">
        <w:rPr>
          <w:rFonts w:ascii="Arial" w:hAnsi="Arial"/>
          <w:sz w:val="20"/>
          <w:szCs w:val="20"/>
        </w:rPr>
        <w:t>realiseren</w:t>
      </w:r>
      <w:r w:rsidR="00615EB1">
        <w:rPr>
          <w:rFonts w:ascii="Arial" w:hAnsi="Arial"/>
          <w:sz w:val="20"/>
          <w:szCs w:val="20"/>
        </w:rPr>
        <w:t xml:space="preserve">. </w:t>
      </w:r>
      <w:bookmarkStart w:id="13" w:name="_Hlk208477066"/>
      <w:r w:rsidR="00615EB1">
        <w:rPr>
          <w:rFonts w:ascii="Arial" w:hAnsi="Arial"/>
          <w:sz w:val="20"/>
          <w:szCs w:val="20"/>
        </w:rPr>
        <w:t xml:space="preserve">Daarbij zal de gemeente de provincie nog wel dienen te overtuigen dat een </w:t>
      </w:r>
      <w:r w:rsidR="00CD7B87">
        <w:rPr>
          <w:rFonts w:ascii="Arial" w:hAnsi="Arial"/>
          <w:sz w:val="20"/>
          <w:szCs w:val="20"/>
        </w:rPr>
        <w:t>w</w:t>
      </w:r>
      <w:r w:rsidR="00615EB1">
        <w:rPr>
          <w:rFonts w:ascii="Arial" w:hAnsi="Arial"/>
          <w:sz w:val="20"/>
          <w:szCs w:val="20"/>
        </w:rPr>
        <w:t xml:space="preserve">oning in de </w:t>
      </w:r>
      <w:r w:rsidR="00CD7B87">
        <w:rPr>
          <w:rFonts w:ascii="Arial" w:hAnsi="Arial"/>
          <w:sz w:val="20"/>
          <w:szCs w:val="20"/>
        </w:rPr>
        <w:t>t</w:t>
      </w:r>
      <w:r w:rsidR="00615EB1">
        <w:rPr>
          <w:rFonts w:ascii="Arial" w:hAnsi="Arial"/>
          <w:sz w:val="20"/>
          <w:szCs w:val="20"/>
        </w:rPr>
        <w:t xml:space="preserve">weede </w:t>
      </w:r>
      <w:r w:rsidR="00CD7B87">
        <w:rPr>
          <w:rFonts w:ascii="Arial" w:hAnsi="Arial"/>
          <w:sz w:val="20"/>
          <w:szCs w:val="20"/>
        </w:rPr>
        <w:t>l</w:t>
      </w:r>
      <w:r w:rsidR="00615EB1">
        <w:rPr>
          <w:rFonts w:ascii="Arial" w:hAnsi="Arial"/>
          <w:sz w:val="20"/>
          <w:szCs w:val="20"/>
        </w:rPr>
        <w:t>ijn in</w:t>
      </w:r>
      <w:r w:rsidR="0074095F">
        <w:rPr>
          <w:rFonts w:ascii="Arial" w:hAnsi="Arial"/>
          <w:sz w:val="20"/>
          <w:szCs w:val="20"/>
        </w:rPr>
        <w:t>/</w:t>
      </w:r>
      <w:r w:rsidR="00615EB1">
        <w:rPr>
          <w:rFonts w:ascii="Arial" w:hAnsi="Arial"/>
          <w:sz w:val="20"/>
          <w:szCs w:val="20"/>
        </w:rPr>
        <w:t>aan het dorpslint staat.</w:t>
      </w:r>
      <w:r w:rsidR="001D4C5D">
        <w:rPr>
          <w:rFonts w:ascii="Arial" w:hAnsi="Arial"/>
          <w:sz w:val="20"/>
          <w:szCs w:val="20"/>
        </w:rPr>
        <w:t xml:space="preserve"> Hierbij zal worden beargumenteerd dat de provincie in de Leldraad Landschap en Cultuurhistorie zelf ook aangeeft dat bij nieuwbouw </w:t>
      </w:r>
      <w:r w:rsidR="001D4C5D" w:rsidRPr="007F1BF8">
        <w:rPr>
          <w:rFonts w:ascii="Arial" w:hAnsi="Arial"/>
          <w:i/>
          <w:iCs/>
          <w:sz w:val="20"/>
          <w:szCs w:val="20"/>
        </w:rPr>
        <w:t>in</w:t>
      </w:r>
      <w:r w:rsidR="001D4C5D">
        <w:rPr>
          <w:rFonts w:ascii="Arial" w:hAnsi="Arial"/>
          <w:sz w:val="20"/>
          <w:szCs w:val="20"/>
        </w:rPr>
        <w:t xml:space="preserve"> het lint </w:t>
      </w:r>
      <w:r w:rsidR="001D4C5D" w:rsidRPr="001D4C5D">
        <w:rPr>
          <w:rFonts w:ascii="Arial" w:hAnsi="Arial"/>
          <w:iCs/>
          <w:sz w:val="20"/>
          <w:szCs w:val="20"/>
        </w:rPr>
        <w:t xml:space="preserve">een zorgvuldige afweging </w:t>
      </w:r>
      <w:r w:rsidR="001D4C5D">
        <w:rPr>
          <w:rFonts w:ascii="Arial" w:hAnsi="Arial"/>
          <w:iCs/>
          <w:sz w:val="20"/>
          <w:szCs w:val="20"/>
        </w:rPr>
        <w:t xml:space="preserve">moet worden gemaakt </w:t>
      </w:r>
      <w:r w:rsidR="001D4C5D" w:rsidRPr="001D4C5D">
        <w:rPr>
          <w:rFonts w:ascii="Arial" w:hAnsi="Arial"/>
          <w:iCs/>
          <w:sz w:val="20"/>
          <w:szCs w:val="20"/>
        </w:rPr>
        <w:t>of de nieuwe bebouwing het beste achter of naast de bestaande bebouwing kan worden gep</w:t>
      </w:r>
      <w:r w:rsidR="001D4C5D">
        <w:rPr>
          <w:rFonts w:ascii="Arial" w:hAnsi="Arial"/>
          <w:iCs/>
          <w:sz w:val="20"/>
          <w:szCs w:val="20"/>
        </w:rPr>
        <w:t>l</w:t>
      </w:r>
      <w:r w:rsidR="001D4C5D" w:rsidRPr="001D4C5D">
        <w:rPr>
          <w:rFonts w:ascii="Arial" w:hAnsi="Arial"/>
          <w:iCs/>
          <w:sz w:val="20"/>
          <w:szCs w:val="20"/>
        </w:rPr>
        <w:t>aatst</w:t>
      </w:r>
      <w:r w:rsidR="001D4C5D">
        <w:rPr>
          <w:rFonts w:ascii="Arial" w:hAnsi="Arial"/>
          <w:iCs/>
          <w:sz w:val="20"/>
          <w:szCs w:val="20"/>
        </w:rPr>
        <w:t>.</w:t>
      </w:r>
      <w:bookmarkEnd w:id="13"/>
      <w:r w:rsidR="001D4C5D">
        <w:rPr>
          <w:rFonts w:ascii="Arial" w:hAnsi="Arial"/>
          <w:iCs/>
          <w:sz w:val="20"/>
          <w:szCs w:val="20"/>
        </w:rPr>
        <w:t xml:space="preserve"> </w:t>
      </w:r>
      <w:r w:rsidR="00904681">
        <w:rPr>
          <w:rFonts w:ascii="Arial" w:hAnsi="Arial"/>
          <w:iCs/>
          <w:sz w:val="20"/>
          <w:szCs w:val="20"/>
        </w:rPr>
        <w:t xml:space="preserve">Ook zal de provincie in specifieke gevallen </w:t>
      </w:r>
      <w:r w:rsidR="00904681" w:rsidRPr="00904681">
        <w:rPr>
          <w:rFonts w:ascii="Arial" w:hAnsi="Arial"/>
          <w:iCs/>
          <w:sz w:val="20"/>
          <w:szCs w:val="20"/>
        </w:rPr>
        <w:t xml:space="preserve">bereid moeten zijn de definitie van het dorpslint ruim uit te leggen, zodat </w:t>
      </w:r>
      <w:r w:rsidR="007F1BF8">
        <w:rPr>
          <w:rFonts w:ascii="Arial" w:hAnsi="Arial"/>
          <w:iCs/>
          <w:sz w:val="20"/>
          <w:szCs w:val="20"/>
        </w:rPr>
        <w:t xml:space="preserve">het </w:t>
      </w:r>
      <w:r w:rsidR="00904681" w:rsidRPr="00904681">
        <w:rPr>
          <w:rFonts w:ascii="Arial" w:hAnsi="Arial"/>
          <w:iCs/>
          <w:sz w:val="20"/>
          <w:szCs w:val="20"/>
        </w:rPr>
        <w:t xml:space="preserve">Wonen in de Tweede Lijn mogelijk </w:t>
      </w:r>
      <w:r w:rsidR="007F1BF8">
        <w:rPr>
          <w:rFonts w:ascii="Arial" w:hAnsi="Arial"/>
          <w:iCs/>
          <w:sz w:val="20"/>
          <w:szCs w:val="20"/>
        </w:rPr>
        <w:t>kan worden gemaakt</w:t>
      </w:r>
      <w:r w:rsidR="00904681">
        <w:rPr>
          <w:rFonts w:ascii="Arial" w:hAnsi="Arial"/>
          <w:iCs/>
          <w:sz w:val="20"/>
          <w:szCs w:val="20"/>
        </w:rPr>
        <w:t xml:space="preserve">. Tot slot </w:t>
      </w:r>
      <w:r w:rsidR="00E337DB">
        <w:rPr>
          <w:rFonts w:ascii="Arial" w:hAnsi="Arial"/>
          <w:sz w:val="20"/>
          <w:szCs w:val="20"/>
        </w:rPr>
        <w:t xml:space="preserve">moeten volgens artikel 6.13 lid 1 nog regionale afspraken worden gemaakt over het Wonen in de Tweede Lijn in het landelijk gebied. Deze regionale afspraken hoeven niet te worden gemaakt bij </w:t>
      </w:r>
      <w:r w:rsidR="00E337DB" w:rsidRPr="00E337DB">
        <w:rPr>
          <w:rFonts w:ascii="Arial" w:hAnsi="Arial"/>
          <w:sz w:val="20"/>
          <w:szCs w:val="20"/>
        </w:rPr>
        <w:t xml:space="preserve">woningbouwprojecten tot en met 25 woningen </w:t>
      </w:r>
      <w:r w:rsidR="00E337DB" w:rsidRPr="00470DF4">
        <w:rPr>
          <w:rFonts w:ascii="Arial" w:hAnsi="Arial"/>
          <w:sz w:val="20"/>
          <w:szCs w:val="20"/>
        </w:rPr>
        <w:t>buiten het landelijk gebied (artikel</w:t>
      </w:r>
      <w:r w:rsidR="00E337DB">
        <w:rPr>
          <w:rFonts w:ascii="Arial" w:hAnsi="Arial"/>
          <w:sz w:val="20"/>
          <w:szCs w:val="20"/>
        </w:rPr>
        <w:t xml:space="preserve"> 6.13 lid 2).</w:t>
      </w:r>
    </w:p>
    <w:p w14:paraId="04DF292E" w14:textId="77777777" w:rsidR="00E337DB" w:rsidRPr="00C51FFA" w:rsidRDefault="00E337DB" w:rsidP="006F2F7F">
      <w:pPr>
        <w:tabs>
          <w:tab w:val="num" w:pos="720"/>
        </w:tabs>
        <w:rPr>
          <w:rFonts w:ascii="Arial" w:hAnsi="Arial"/>
          <w:color w:val="FFC000"/>
          <w:sz w:val="20"/>
          <w:szCs w:val="20"/>
        </w:rPr>
      </w:pPr>
    </w:p>
    <w:p w14:paraId="3D8B64FF" w14:textId="77777777" w:rsidR="004469BF" w:rsidRPr="0074300E" w:rsidRDefault="004469BF" w:rsidP="004469BF">
      <w:pPr>
        <w:tabs>
          <w:tab w:val="num" w:pos="720"/>
        </w:tabs>
        <w:rPr>
          <w:rFonts w:ascii="Arial" w:hAnsi="Arial"/>
          <w:sz w:val="24"/>
          <w:szCs w:val="24"/>
        </w:rPr>
      </w:pPr>
      <w:r w:rsidRPr="00C51FFA">
        <w:rPr>
          <w:rFonts w:ascii="Arial" w:hAnsi="Arial"/>
          <w:color w:val="FFC000"/>
          <w:sz w:val="24"/>
          <w:szCs w:val="24"/>
        </w:rPr>
        <w:t>De Leidraad Landschap en Cultuurhistorie (de Leidraad</w:t>
      </w:r>
      <w:r w:rsidRPr="0074300E">
        <w:rPr>
          <w:rFonts w:ascii="Arial" w:hAnsi="Arial"/>
          <w:color w:val="00B0F0"/>
          <w:sz w:val="24"/>
          <w:szCs w:val="24"/>
        </w:rPr>
        <w:t>)</w:t>
      </w:r>
    </w:p>
    <w:p w14:paraId="77628EDB" w14:textId="31F888B0" w:rsidR="00DC26FA" w:rsidRPr="00A43B9D" w:rsidRDefault="001478F5" w:rsidP="001478F5">
      <w:pPr>
        <w:tabs>
          <w:tab w:val="num" w:pos="720"/>
        </w:tabs>
        <w:rPr>
          <w:rFonts w:ascii="Arial" w:hAnsi="Arial"/>
          <w:sz w:val="20"/>
          <w:szCs w:val="20"/>
        </w:rPr>
      </w:pPr>
      <w:r>
        <w:rPr>
          <w:rFonts w:ascii="Arial" w:hAnsi="Arial"/>
          <w:bCs/>
          <w:noProof/>
          <w:sz w:val="20"/>
          <w:szCs w:val="20"/>
        </w:rPr>
        <w:drawing>
          <wp:anchor distT="0" distB="0" distL="114300" distR="114300" simplePos="0" relativeHeight="251735040" behindDoc="1" locked="0" layoutInCell="1" allowOverlap="1" wp14:anchorId="4B928A78" wp14:editId="42F01B0E">
            <wp:simplePos x="0" y="0"/>
            <wp:positionH relativeFrom="margin">
              <wp:posOffset>6279366</wp:posOffset>
            </wp:positionH>
            <wp:positionV relativeFrom="paragraph">
              <wp:posOffset>88788</wp:posOffset>
            </wp:positionV>
            <wp:extent cx="6101080" cy="3754120"/>
            <wp:effectExtent l="0" t="0" r="0" b="0"/>
            <wp:wrapTight wrapText="bothSides">
              <wp:wrapPolygon edited="0">
                <wp:start x="0" y="0"/>
                <wp:lineTo x="0" y="21483"/>
                <wp:lineTo x="21515" y="21483"/>
                <wp:lineTo x="21515" y="0"/>
                <wp:lineTo x="0" y="0"/>
              </wp:wrapPolygon>
            </wp:wrapTight>
            <wp:docPr id="14976467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1080" cy="3754120"/>
                    </a:xfrm>
                    <a:prstGeom prst="rect">
                      <a:avLst/>
                    </a:prstGeom>
                    <a:noFill/>
                  </pic:spPr>
                </pic:pic>
              </a:graphicData>
            </a:graphic>
            <wp14:sizeRelH relativeFrom="margin">
              <wp14:pctWidth>0</wp14:pctWidth>
            </wp14:sizeRelH>
            <wp14:sizeRelV relativeFrom="margin">
              <wp14:pctHeight>0</wp14:pctHeight>
            </wp14:sizeRelV>
          </wp:anchor>
        </w:drawing>
      </w:r>
      <w:r w:rsidR="004469BF" w:rsidRPr="00A43B9D">
        <w:rPr>
          <w:rFonts w:ascii="Arial" w:hAnsi="Arial"/>
          <w:sz w:val="20"/>
          <w:szCs w:val="20"/>
        </w:rPr>
        <w:t xml:space="preserve">De provincie Noord-Holland heeft </w:t>
      </w:r>
      <w:r w:rsidR="00B45F90">
        <w:rPr>
          <w:rFonts w:ascii="Arial" w:hAnsi="Arial"/>
          <w:sz w:val="20"/>
          <w:szCs w:val="20"/>
        </w:rPr>
        <w:t>de landschappelijke en cultuurhistorische kwaliteiten van diverse</w:t>
      </w:r>
      <w:r w:rsidR="00B56839">
        <w:rPr>
          <w:rFonts w:ascii="Arial" w:hAnsi="Arial"/>
          <w:sz w:val="20"/>
          <w:szCs w:val="20"/>
        </w:rPr>
        <w:t xml:space="preserve"> ensembles van </w:t>
      </w:r>
      <w:r w:rsidR="00B45F90">
        <w:rPr>
          <w:rFonts w:ascii="Arial" w:hAnsi="Arial"/>
          <w:sz w:val="20"/>
          <w:szCs w:val="20"/>
        </w:rPr>
        <w:t xml:space="preserve">landschappen uitgewerkt in de Leidraad Landschap en Cultuurhistorie. Deze kwaliteiten </w:t>
      </w:r>
      <w:r w:rsidR="00E700A4">
        <w:rPr>
          <w:rFonts w:ascii="Arial" w:hAnsi="Arial"/>
          <w:sz w:val="20"/>
          <w:szCs w:val="20"/>
        </w:rPr>
        <w:t xml:space="preserve">moeten </w:t>
      </w:r>
      <w:r w:rsidR="00B45F90">
        <w:rPr>
          <w:rFonts w:ascii="Arial" w:hAnsi="Arial"/>
          <w:sz w:val="20"/>
          <w:szCs w:val="20"/>
        </w:rPr>
        <w:t xml:space="preserve">worden behouden en versterkt. Volgens de provinciale Omgevingsverordening zijn </w:t>
      </w:r>
      <w:r w:rsidR="00B45F90" w:rsidRPr="00B45F90">
        <w:rPr>
          <w:rFonts w:ascii="Arial" w:hAnsi="Arial"/>
          <w:sz w:val="20"/>
          <w:szCs w:val="20"/>
        </w:rPr>
        <w:t xml:space="preserve">ruimtelijke ontwikkelingen in het landelijk gebied </w:t>
      </w:r>
      <w:r w:rsidR="00B45F90">
        <w:rPr>
          <w:rFonts w:ascii="Arial" w:hAnsi="Arial"/>
          <w:sz w:val="20"/>
          <w:szCs w:val="20"/>
        </w:rPr>
        <w:t xml:space="preserve">daarom </w:t>
      </w:r>
      <w:r w:rsidR="00B45F90" w:rsidRPr="00B45F90">
        <w:rPr>
          <w:rFonts w:ascii="Arial" w:hAnsi="Arial"/>
          <w:sz w:val="20"/>
          <w:szCs w:val="20"/>
        </w:rPr>
        <w:t xml:space="preserve">alleen mogelijk als </w:t>
      </w:r>
      <w:r w:rsidR="00E700A4">
        <w:rPr>
          <w:rFonts w:ascii="Arial" w:hAnsi="Arial"/>
          <w:sz w:val="20"/>
          <w:szCs w:val="20"/>
        </w:rPr>
        <w:t xml:space="preserve">daarbij </w:t>
      </w:r>
      <w:r w:rsidR="00B45F90" w:rsidRPr="00B45F90">
        <w:rPr>
          <w:rFonts w:ascii="Arial" w:hAnsi="Arial"/>
          <w:sz w:val="20"/>
          <w:szCs w:val="20"/>
        </w:rPr>
        <w:t>de Leidraad wordt toegepast.</w:t>
      </w:r>
      <w:r w:rsidR="007F1BF8">
        <w:rPr>
          <w:rFonts w:ascii="Arial" w:hAnsi="Arial"/>
          <w:sz w:val="20"/>
          <w:szCs w:val="20"/>
        </w:rPr>
        <w:t xml:space="preserve"> Voor de gemeente </w:t>
      </w:r>
      <w:r w:rsidR="007F1BF8" w:rsidRPr="00632C36">
        <w:rPr>
          <w:rFonts w:ascii="Arial" w:hAnsi="Arial"/>
          <w:sz w:val="20"/>
          <w:szCs w:val="20"/>
        </w:rPr>
        <w:t>Oostzaan is het ensemble Wormerland-Oostzaan van belang.</w:t>
      </w:r>
      <w:r w:rsidRPr="00632C36">
        <w:rPr>
          <w:rFonts w:ascii="Arial" w:hAnsi="Arial"/>
          <w:sz w:val="20"/>
          <w:szCs w:val="20"/>
        </w:rPr>
        <w:t xml:space="preserve"> </w:t>
      </w:r>
      <w:r w:rsidR="00CE4F8B">
        <w:rPr>
          <w:rFonts w:ascii="Arial" w:hAnsi="Arial"/>
          <w:sz w:val="20"/>
          <w:szCs w:val="20"/>
        </w:rPr>
        <w:t>Bijlage 2</w:t>
      </w:r>
      <w:r w:rsidRPr="00632C36">
        <w:rPr>
          <w:rFonts w:ascii="Arial" w:hAnsi="Arial"/>
          <w:sz w:val="20"/>
          <w:szCs w:val="20"/>
        </w:rPr>
        <w:t xml:space="preserve"> bevat een samenvatting van de in</w:t>
      </w:r>
      <w:r w:rsidRPr="001478F5">
        <w:rPr>
          <w:rFonts w:ascii="Arial" w:hAnsi="Arial"/>
          <w:sz w:val="20"/>
          <w:szCs w:val="20"/>
        </w:rPr>
        <w:t xml:space="preserve"> de Leidraad opgenomen beschrijving van dit ensemble.</w:t>
      </w:r>
      <w:r>
        <w:rPr>
          <w:rFonts w:ascii="Arial" w:hAnsi="Arial"/>
          <w:sz w:val="20"/>
          <w:szCs w:val="20"/>
        </w:rPr>
        <w:t xml:space="preserve"> </w:t>
      </w:r>
      <w:r w:rsidR="00350741">
        <w:rPr>
          <w:rFonts w:ascii="Arial" w:hAnsi="Arial"/>
          <w:sz w:val="20"/>
          <w:szCs w:val="20"/>
        </w:rPr>
        <w:t xml:space="preserve">Voor het Wonen in de Tweede Lijn zijn twee ruimtelijke dragers van belang, die </w:t>
      </w:r>
      <w:r w:rsidR="00872F84">
        <w:rPr>
          <w:rFonts w:ascii="Arial" w:hAnsi="Arial"/>
          <w:sz w:val="20"/>
          <w:szCs w:val="20"/>
        </w:rPr>
        <w:t xml:space="preserve">in de Leidraad worden </w:t>
      </w:r>
      <w:r w:rsidR="00350741">
        <w:rPr>
          <w:rFonts w:ascii="Arial" w:hAnsi="Arial"/>
          <w:sz w:val="20"/>
          <w:szCs w:val="20"/>
        </w:rPr>
        <w:t xml:space="preserve">afgeleid uit </w:t>
      </w:r>
      <w:r w:rsidR="00DC26FA" w:rsidRPr="00A43B9D">
        <w:rPr>
          <w:rFonts w:ascii="Arial" w:hAnsi="Arial"/>
          <w:sz w:val="20"/>
          <w:szCs w:val="20"/>
        </w:rPr>
        <w:t>de beschrijving van het ensemble Wormerland-Oostzaan</w:t>
      </w:r>
      <w:r w:rsidR="00350741">
        <w:rPr>
          <w:rFonts w:ascii="Arial" w:hAnsi="Arial"/>
          <w:sz w:val="20"/>
          <w:szCs w:val="20"/>
        </w:rPr>
        <w:t>:</w:t>
      </w:r>
    </w:p>
    <w:p w14:paraId="1B0F58A1" w14:textId="77777777" w:rsidR="00DC26FA" w:rsidRPr="00AE7900" w:rsidRDefault="00DC26FA" w:rsidP="00DC26FA">
      <w:pPr>
        <w:rPr>
          <w:rFonts w:ascii="Arial" w:hAnsi="Arial"/>
          <w:i/>
          <w:iCs/>
          <w:sz w:val="20"/>
          <w:szCs w:val="20"/>
        </w:rPr>
      </w:pPr>
    </w:p>
    <w:p w14:paraId="36C7CFB6" w14:textId="4AA20A54" w:rsidR="00DC26FA" w:rsidRPr="00392668" w:rsidRDefault="00350741" w:rsidP="00DC26FA">
      <w:pPr>
        <w:pStyle w:val="Lijstalinea"/>
        <w:numPr>
          <w:ilvl w:val="0"/>
          <w:numId w:val="26"/>
        </w:numPr>
        <w:ind w:left="284" w:hanging="284"/>
        <w:rPr>
          <w:rFonts w:ascii="Arial" w:hAnsi="Arial"/>
          <w:i/>
          <w:iCs/>
          <w:sz w:val="20"/>
          <w:szCs w:val="20"/>
        </w:rPr>
      </w:pPr>
      <w:r w:rsidRPr="00392668">
        <w:rPr>
          <w:rFonts w:ascii="Arial" w:hAnsi="Arial"/>
          <w:i/>
          <w:iCs/>
          <w:sz w:val="20"/>
          <w:szCs w:val="20"/>
        </w:rPr>
        <w:t>H</w:t>
      </w:r>
      <w:r w:rsidR="00DC26FA" w:rsidRPr="00392668">
        <w:rPr>
          <w:rFonts w:ascii="Arial" w:hAnsi="Arial"/>
          <w:i/>
          <w:iCs/>
          <w:sz w:val="20"/>
          <w:szCs w:val="20"/>
        </w:rPr>
        <w:t xml:space="preserve">istorische kavel- en slootpatronen </w:t>
      </w:r>
      <w:r w:rsidRPr="00392668">
        <w:rPr>
          <w:rFonts w:ascii="Arial" w:hAnsi="Arial"/>
          <w:i/>
          <w:iCs/>
          <w:sz w:val="20"/>
          <w:szCs w:val="20"/>
        </w:rPr>
        <w:t xml:space="preserve">in combinatie </w:t>
      </w:r>
      <w:r w:rsidR="00DC26FA" w:rsidRPr="00392668">
        <w:rPr>
          <w:rFonts w:ascii="Arial" w:hAnsi="Arial"/>
          <w:i/>
          <w:iCs/>
          <w:sz w:val="20"/>
          <w:szCs w:val="20"/>
        </w:rPr>
        <w:t xml:space="preserve">met </w:t>
      </w:r>
      <w:r w:rsidRPr="00392668">
        <w:rPr>
          <w:rFonts w:ascii="Arial" w:hAnsi="Arial"/>
          <w:i/>
          <w:iCs/>
          <w:sz w:val="20"/>
          <w:szCs w:val="20"/>
        </w:rPr>
        <w:t xml:space="preserve">de </w:t>
      </w:r>
      <w:r w:rsidR="00DC26FA" w:rsidRPr="00392668">
        <w:rPr>
          <w:rFonts w:ascii="Arial" w:hAnsi="Arial"/>
          <w:i/>
          <w:iCs/>
          <w:sz w:val="20"/>
          <w:szCs w:val="20"/>
        </w:rPr>
        <w:t>zeer lange bebouwingslinten in het veen</w:t>
      </w:r>
      <w:r w:rsidR="00392668" w:rsidRPr="00392668">
        <w:rPr>
          <w:rFonts w:ascii="Arial" w:hAnsi="Arial"/>
          <w:i/>
          <w:iCs/>
          <w:sz w:val="20"/>
          <w:szCs w:val="20"/>
        </w:rPr>
        <w:t>:</w:t>
      </w:r>
    </w:p>
    <w:p w14:paraId="2D426F58" w14:textId="77777777" w:rsidR="00392668" w:rsidRDefault="00392668" w:rsidP="00392668">
      <w:pPr>
        <w:pStyle w:val="Lijstalinea"/>
        <w:ind w:left="644"/>
        <w:rPr>
          <w:rFonts w:ascii="Arial" w:hAnsi="Arial"/>
          <w:sz w:val="20"/>
          <w:szCs w:val="20"/>
        </w:rPr>
      </w:pPr>
    </w:p>
    <w:p w14:paraId="2D08B97B" w14:textId="54F62FAE" w:rsidR="00CF72B0" w:rsidRDefault="00CF72B0" w:rsidP="00392668">
      <w:pPr>
        <w:pStyle w:val="Lijstalinea"/>
        <w:numPr>
          <w:ilvl w:val="0"/>
          <w:numId w:val="40"/>
        </w:numPr>
        <w:rPr>
          <w:rFonts w:ascii="Arial" w:hAnsi="Arial"/>
          <w:sz w:val="20"/>
          <w:szCs w:val="20"/>
        </w:rPr>
      </w:pPr>
      <w:r>
        <w:rPr>
          <w:rFonts w:ascii="Arial" w:hAnsi="Arial"/>
          <w:sz w:val="20"/>
          <w:szCs w:val="20"/>
        </w:rPr>
        <w:t>D</w:t>
      </w:r>
      <w:r w:rsidRPr="00392668">
        <w:rPr>
          <w:rFonts w:ascii="Arial" w:hAnsi="Arial"/>
          <w:sz w:val="20"/>
          <w:szCs w:val="20"/>
        </w:rPr>
        <w:t xml:space="preserve">e ontginning </w:t>
      </w:r>
      <w:r>
        <w:rPr>
          <w:rFonts w:ascii="Arial" w:hAnsi="Arial"/>
          <w:sz w:val="20"/>
          <w:szCs w:val="20"/>
        </w:rPr>
        <w:t>is s</w:t>
      </w:r>
      <w:r w:rsidRPr="00392668">
        <w:rPr>
          <w:rFonts w:ascii="Arial" w:hAnsi="Arial"/>
          <w:sz w:val="20"/>
          <w:szCs w:val="20"/>
        </w:rPr>
        <w:t>tructurerend</w:t>
      </w:r>
      <w:r>
        <w:rPr>
          <w:rFonts w:ascii="Arial" w:hAnsi="Arial"/>
          <w:sz w:val="20"/>
          <w:szCs w:val="20"/>
        </w:rPr>
        <w:t xml:space="preserve"> geweest</w:t>
      </w:r>
      <w:r w:rsidRPr="00392668">
        <w:rPr>
          <w:rFonts w:ascii="Arial" w:hAnsi="Arial"/>
          <w:sz w:val="20"/>
          <w:szCs w:val="20"/>
        </w:rPr>
        <w:t xml:space="preserve"> </w:t>
      </w:r>
      <w:r>
        <w:rPr>
          <w:rFonts w:ascii="Arial" w:hAnsi="Arial"/>
          <w:sz w:val="20"/>
          <w:szCs w:val="20"/>
        </w:rPr>
        <w:t xml:space="preserve">voor </w:t>
      </w:r>
      <w:r w:rsidRPr="00392668">
        <w:rPr>
          <w:rFonts w:ascii="Arial" w:hAnsi="Arial"/>
          <w:sz w:val="20"/>
          <w:szCs w:val="20"/>
        </w:rPr>
        <w:t xml:space="preserve">in de bebouwingslinten in het veen. Daardoor zijn deze </w:t>
      </w:r>
      <w:r>
        <w:rPr>
          <w:rFonts w:ascii="Arial" w:hAnsi="Arial"/>
          <w:sz w:val="20"/>
          <w:szCs w:val="20"/>
        </w:rPr>
        <w:t>bebouwings</w:t>
      </w:r>
      <w:r w:rsidRPr="00392668">
        <w:rPr>
          <w:rFonts w:ascii="Arial" w:hAnsi="Arial"/>
          <w:sz w:val="20"/>
          <w:szCs w:val="20"/>
        </w:rPr>
        <w:t>linten vaak langs dijken te</w:t>
      </w:r>
      <w:r>
        <w:rPr>
          <w:rFonts w:ascii="Arial" w:hAnsi="Arial"/>
          <w:sz w:val="20"/>
          <w:szCs w:val="20"/>
        </w:rPr>
        <w:t xml:space="preserve"> vinden.</w:t>
      </w:r>
    </w:p>
    <w:p w14:paraId="5C1EF5D7" w14:textId="4BB71E65" w:rsidR="00392668" w:rsidRDefault="00DC26FA" w:rsidP="00392668">
      <w:pPr>
        <w:pStyle w:val="Lijstalinea"/>
        <w:numPr>
          <w:ilvl w:val="0"/>
          <w:numId w:val="40"/>
        </w:numPr>
        <w:rPr>
          <w:rFonts w:ascii="Arial" w:hAnsi="Arial"/>
          <w:sz w:val="20"/>
          <w:szCs w:val="20"/>
        </w:rPr>
      </w:pPr>
      <w:r w:rsidRPr="00392668">
        <w:rPr>
          <w:rFonts w:ascii="Arial" w:hAnsi="Arial"/>
          <w:sz w:val="20"/>
          <w:szCs w:val="20"/>
        </w:rPr>
        <w:t>In het veenpolderlandschap is de relatie tussen het water en</w:t>
      </w:r>
      <w:r w:rsidR="00CF72B0">
        <w:rPr>
          <w:rFonts w:ascii="Arial" w:hAnsi="Arial"/>
          <w:sz w:val="20"/>
          <w:szCs w:val="20"/>
        </w:rPr>
        <w:t xml:space="preserve"> de</w:t>
      </w:r>
      <w:r w:rsidRPr="00392668">
        <w:rPr>
          <w:rFonts w:ascii="Arial" w:hAnsi="Arial"/>
          <w:sz w:val="20"/>
          <w:szCs w:val="20"/>
        </w:rPr>
        <w:t xml:space="preserve"> lint</w:t>
      </w:r>
      <w:r w:rsidR="00CF72B0">
        <w:rPr>
          <w:rFonts w:ascii="Arial" w:hAnsi="Arial"/>
          <w:sz w:val="20"/>
          <w:szCs w:val="20"/>
        </w:rPr>
        <w:t>bebouwing</w:t>
      </w:r>
      <w:r w:rsidRPr="00392668">
        <w:rPr>
          <w:rFonts w:ascii="Arial" w:hAnsi="Arial"/>
          <w:sz w:val="20"/>
          <w:szCs w:val="20"/>
        </w:rPr>
        <w:t xml:space="preserve"> van groot belang. </w:t>
      </w:r>
      <w:r w:rsidR="00CF72B0">
        <w:rPr>
          <w:rFonts w:ascii="Arial" w:hAnsi="Arial"/>
          <w:sz w:val="20"/>
          <w:szCs w:val="20"/>
        </w:rPr>
        <w:t>B</w:t>
      </w:r>
      <w:r w:rsidRPr="00392668">
        <w:rPr>
          <w:rFonts w:ascii="Arial" w:hAnsi="Arial"/>
          <w:sz w:val="20"/>
          <w:szCs w:val="20"/>
        </w:rPr>
        <w:t>rede dammen, harde beschoeiing</w:t>
      </w:r>
      <w:r w:rsidR="00CF72B0">
        <w:rPr>
          <w:rFonts w:ascii="Arial" w:hAnsi="Arial"/>
          <w:sz w:val="20"/>
          <w:szCs w:val="20"/>
        </w:rPr>
        <w:t>en</w:t>
      </w:r>
      <w:r w:rsidRPr="00392668">
        <w:rPr>
          <w:rFonts w:ascii="Arial" w:hAnsi="Arial"/>
          <w:sz w:val="20"/>
          <w:szCs w:val="20"/>
        </w:rPr>
        <w:t xml:space="preserve"> en oprukkende </w:t>
      </w:r>
      <w:r w:rsidR="00D32BDD">
        <w:rPr>
          <w:rFonts w:ascii="Arial" w:hAnsi="Arial"/>
          <w:sz w:val="20"/>
          <w:szCs w:val="20"/>
        </w:rPr>
        <w:t xml:space="preserve">verharding </w:t>
      </w:r>
      <w:r w:rsidR="00CF72B0">
        <w:rPr>
          <w:rFonts w:ascii="Arial" w:hAnsi="Arial"/>
          <w:sz w:val="20"/>
          <w:szCs w:val="20"/>
        </w:rPr>
        <w:t>zijn niet passend in tegenstelling tot t</w:t>
      </w:r>
      <w:r w:rsidRPr="00392668">
        <w:rPr>
          <w:rFonts w:ascii="Arial" w:hAnsi="Arial"/>
          <w:sz w:val="20"/>
          <w:szCs w:val="20"/>
        </w:rPr>
        <w:t xml:space="preserve">raditionele, grasbegroeide aflopende oevers. </w:t>
      </w:r>
      <w:r w:rsidR="00CF72B0">
        <w:rPr>
          <w:rFonts w:ascii="Arial" w:hAnsi="Arial"/>
          <w:sz w:val="20"/>
          <w:szCs w:val="20"/>
        </w:rPr>
        <w:t xml:space="preserve">Ook het herstellen van </w:t>
      </w:r>
      <w:r w:rsidRPr="00392668">
        <w:rPr>
          <w:rFonts w:ascii="Arial" w:hAnsi="Arial"/>
          <w:sz w:val="20"/>
          <w:szCs w:val="20"/>
        </w:rPr>
        <w:t xml:space="preserve">een gedempte weg- of erfsloot </w:t>
      </w:r>
      <w:r w:rsidR="00CF72B0">
        <w:rPr>
          <w:rFonts w:ascii="Arial" w:hAnsi="Arial"/>
          <w:sz w:val="20"/>
          <w:szCs w:val="20"/>
        </w:rPr>
        <w:t>draagt bij aan het karakter van het gebied.</w:t>
      </w:r>
    </w:p>
    <w:p w14:paraId="77E16EEB" w14:textId="4C8CC146" w:rsidR="00392668" w:rsidRPr="00392668" w:rsidRDefault="00DC26FA" w:rsidP="00392668">
      <w:pPr>
        <w:pStyle w:val="Lijstalinea"/>
        <w:numPr>
          <w:ilvl w:val="0"/>
          <w:numId w:val="40"/>
        </w:numPr>
        <w:rPr>
          <w:rFonts w:ascii="Arial" w:hAnsi="Arial"/>
          <w:sz w:val="20"/>
          <w:szCs w:val="20"/>
        </w:rPr>
      </w:pPr>
      <w:r w:rsidRPr="00392668">
        <w:rPr>
          <w:rFonts w:ascii="Arial" w:hAnsi="Arial"/>
          <w:sz w:val="20"/>
          <w:szCs w:val="20"/>
        </w:rPr>
        <w:t>De lintbebouwing bestaat vooral uit karakteristieke houten woningen</w:t>
      </w:r>
      <w:r w:rsidR="00CF72B0">
        <w:rPr>
          <w:rFonts w:ascii="Arial" w:hAnsi="Arial"/>
          <w:sz w:val="20"/>
          <w:szCs w:val="20"/>
        </w:rPr>
        <w:t xml:space="preserve"> in </w:t>
      </w:r>
      <w:r w:rsidRPr="00392668">
        <w:rPr>
          <w:rFonts w:ascii="Arial" w:hAnsi="Arial"/>
          <w:sz w:val="20"/>
          <w:szCs w:val="20"/>
        </w:rPr>
        <w:t xml:space="preserve">Zaans groen, blauw en grijs en </w:t>
      </w:r>
      <w:r w:rsidR="00CF72B0">
        <w:rPr>
          <w:rFonts w:ascii="Arial" w:hAnsi="Arial"/>
          <w:sz w:val="20"/>
          <w:szCs w:val="20"/>
        </w:rPr>
        <w:t xml:space="preserve">uit </w:t>
      </w:r>
      <w:r w:rsidRPr="00392668">
        <w:rPr>
          <w:rFonts w:ascii="Arial" w:hAnsi="Arial"/>
          <w:sz w:val="20"/>
          <w:szCs w:val="20"/>
        </w:rPr>
        <w:t>stolp</w:t>
      </w:r>
      <w:r w:rsidR="00CF72B0">
        <w:rPr>
          <w:rFonts w:ascii="Arial" w:hAnsi="Arial"/>
          <w:sz w:val="20"/>
          <w:szCs w:val="20"/>
        </w:rPr>
        <w:t>boerderijen</w:t>
      </w:r>
      <w:r w:rsidRPr="00392668">
        <w:rPr>
          <w:rFonts w:ascii="Arial" w:hAnsi="Arial"/>
          <w:sz w:val="20"/>
          <w:szCs w:val="20"/>
        </w:rPr>
        <w:t xml:space="preserve"> (zie ook de stolpenstructuren in de </w:t>
      </w:r>
      <w:r w:rsidRPr="00392668">
        <w:rPr>
          <w:rFonts w:ascii="Arial" w:hAnsi="Arial"/>
          <w:bCs/>
          <w:sz w:val="20"/>
          <w:szCs w:val="20"/>
        </w:rPr>
        <w:t>Leidraad Landschap en Cultuurhistorie 2018).</w:t>
      </w:r>
    </w:p>
    <w:p w14:paraId="20C394EA" w14:textId="0D6A0602" w:rsidR="00DC26FA" w:rsidRPr="00392668" w:rsidRDefault="00DC26FA" w:rsidP="00392668">
      <w:pPr>
        <w:pStyle w:val="Lijstalinea"/>
        <w:numPr>
          <w:ilvl w:val="0"/>
          <w:numId w:val="40"/>
        </w:numPr>
        <w:rPr>
          <w:rFonts w:ascii="Arial" w:hAnsi="Arial"/>
          <w:sz w:val="20"/>
          <w:szCs w:val="20"/>
        </w:rPr>
      </w:pPr>
      <w:r w:rsidRPr="00392668">
        <w:rPr>
          <w:rFonts w:ascii="Arial" w:hAnsi="Arial"/>
          <w:bCs/>
          <w:sz w:val="20"/>
          <w:szCs w:val="20"/>
        </w:rPr>
        <w:t xml:space="preserve">Delen van de linten zijn uitgebreid tot kernen. Op andere delen is langs de linten een mix aan functies terecht gekomen, soms </w:t>
      </w:r>
      <w:r w:rsidR="00CF72B0">
        <w:rPr>
          <w:rFonts w:ascii="Arial" w:hAnsi="Arial"/>
          <w:bCs/>
          <w:sz w:val="20"/>
          <w:szCs w:val="20"/>
        </w:rPr>
        <w:t xml:space="preserve">diep </w:t>
      </w:r>
      <w:r w:rsidRPr="00392668">
        <w:rPr>
          <w:rFonts w:ascii="Arial" w:hAnsi="Arial"/>
          <w:bCs/>
          <w:sz w:val="20"/>
          <w:szCs w:val="20"/>
        </w:rPr>
        <w:t xml:space="preserve">het veenweidegebied </w:t>
      </w:r>
      <w:r w:rsidR="00CF72B0">
        <w:rPr>
          <w:rFonts w:ascii="Arial" w:hAnsi="Arial"/>
          <w:bCs/>
          <w:sz w:val="20"/>
          <w:szCs w:val="20"/>
        </w:rPr>
        <w:t>in</w:t>
      </w:r>
      <w:r w:rsidRPr="00392668">
        <w:rPr>
          <w:rFonts w:ascii="Arial" w:hAnsi="Arial"/>
          <w:bCs/>
          <w:sz w:val="20"/>
          <w:szCs w:val="20"/>
        </w:rPr>
        <w:t xml:space="preserve">. </w:t>
      </w:r>
      <w:r w:rsidR="00CF72B0" w:rsidRPr="00392668">
        <w:rPr>
          <w:rFonts w:ascii="Arial" w:hAnsi="Arial"/>
          <w:bCs/>
          <w:sz w:val="20"/>
          <w:szCs w:val="20"/>
        </w:rPr>
        <w:t xml:space="preserve">Door de geleidelijke verdichting aan beide zijden lijken de linten eindeloos door te lopen. </w:t>
      </w:r>
      <w:r w:rsidR="005C58AD" w:rsidRPr="005C58AD">
        <w:rPr>
          <w:rFonts w:ascii="Arial" w:hAnsi="Arial"/>
          <w:bCs/>
          <w:sz w:val="20"/>
          <w:szCs w:val="20"/>
        </w:rPr>
        <w:t>Vanuit de bebouwingslinten zijn er tegelijkertijd weidse doorzichten naar het open polderlandschap</w:t>
      </w:r>
      <w:r w:rsidR="005C58AD">
        <w:rPr>
          <w:rFonts w:ascii="Arial" w:hAnsi="Arial"/>
          <w:bCs/>
          <w:sz w:val="20"/>
          <w:szCs w:val="20"/>
        </w:rPr>
        <w:t>.</w:t>
      </w:r>
    </w:p>
    <w:p w14:paraId="105C89DA" w14:textId="77777777" w:rsidR="00392668" w:rsidRPr="00A43B9D" w:rsidRDefault="00392668" w:rsidP="00DC26FA">
      <w:pPr>
        <w:rPr>
          <w:rFonts w:ascii="Arial" w:hAnsi="Arial"/>
          <w:sz w:val="20"/>
          <w:szCs w:val="20"/>
        </w:rPr>
      </w:pPr>
    </w:p>
    <w:p w14:paraId="210AD92E" w14:textId="27ADB937" w:rsidR="00DC26FA" w:rsidRPr="00AE7900" w:rsidRDefault="00DC26FA" w:rsidP="00DC26FA">
      <w:pPr>
        <w:pStyle w:val="Lijstalinea"/>
        <w:numPr>
          <w:ilvl w:val="0"/>
          <w:numId w:val="26"/>
        </w:numPr>
        <w:ind w:left="284" w:hanging="284"/>
        <w:rPr>
          <w:rFonts w:ascii="Arial" w:hAnsi="Arial"/>
          <w:i/>
          <w:iCs/>
          <w:sz w:val="20"/>
          <w:szCs w:val="20"/>
        </w:rPr>
      </w:pPr>
      <w:r w:rsidRPr="00AE7900">
        <w:rPr>
          <w:rFonts w:ascii="Arial" w:hAnsi="Arial"/>
          <w:i/>
          <w:iCs/>
          <w:sz w:val="20"/>
          <w:szCs w:val="20"/>
        </w:rPr>
        <w:t>Het patroon van vrijstaande agrarische bebouwing in de droogmakerijen</w:t>
      </w:r>
      <w:r w:rsidR="005C58AD">
        <w:rPr>
          <w:rFonts w:ascii="Arial" w:hAnsi="Arial"/>
          <w:i/>
          <w:iCs/>
          <w:sz w:val="20"/>
          <w:szCs w:val="20"/>
        </w:rPr>
        <w:t>:</w:t>
      </w:r>
    </w:p>
    <w:p w14:paraId="4AFB8EB5" w14:textId="77777777" w:rsidR="00392668" w:rsidRDefault="00392668" w:rsidP="00392668">
      <w:pPr>
        <w:pStyle w:val="Lijstalinea"/>
        <w:ind w:left="644"/>
        <w:rPr>
          <w:rFonts w:ascii="Arial" w:hAnsi="Arial"/>
          <w:sz w:val="20"/>
          <w:szCs w:val="20"/>
        </w:rPr>
      </w:pPr>
    </w:p>
    <w:p w14:paraId="486D397D" w14:textId="14AEE37D" w:rsidR="00392668" w:rsidRPr="005C58AD" w:rsidRDefault="00DC26FA" w:rsidP="005C58AD">
      <w:pPr>
        <w:ind w:left="284"/>
        <w:rPr>
          <w:rFonts w:ascii="Arial" w:hAnsi="Arial"/>
          <w:sz w:val="20"/>
          <w:szCs w:val="20"/>
        </w:rPr>
      </w:pPr>
      <w:r w:rsidRPr="005C58AD">
        <w:rPr>
          <w:rFonts w:ascii="Arial" w:hAnsi="Arial"/>
          <w:sz w:val="20"/>
          <w:szCs w:val="20"/>
        </w:rPr>
        <w:t>Beeldbepalend zijn de twee linten in de Wijde Wormer (Noorder- en Zuiderweg)</w:t>
      </w:r>
      <w:r w:rsidR="005C58AD" w:rsidRPr="005C58AD">
        <w:rPr>
          <w:rFonts w:ascii="Arial" w:hAnsi="Arial"/>
          <w:sz w:val="20"/>
          <w:szCs w:val="20"/>
        </w:rPr>
        <w:t xml:space="preserve"> met k</w:t>
      </w:r>
      <w:r w:rsidRPr="005C58AD">
        <w:rPr>
          <w:rFonts w:ascii="Arial" w:hAnsi="Arial"/>
          <w:sz w:val="20"/>
          <w:szCs w:val="20"/>
        </w:rPr>
        <w:t>arakteristiek</w:t>
      </w:r>
      <w:r w:rsidR="005C58AD" w:rsidRPr="005C58AD">
        <w:rPr>
          <w:rFonts w:ascii="Arial" w:hAnsi="Arial"/>
          <w:sz w:val="20"/>
          <w:szCs w:val="20"/>
        </w:rPr>
        <w:t>e</w:t>
      </w:r>
      <w:r w:rsidRPr="005C58AD">
        <w:rPr>
          <w:rFonts w:ascii="Arial" w:hAnsi="Arial"/>
          <w:sz w:val="20"/>
          <w:szCs w:val="20"/>
        </w:rPr>
        <w:t xml:space="preserve"> stolp</w:t>
      </w:r>
      <w:r w:rsidR="005C58AD" w:rsidRPr="005C58AD">
        <w:rPr>
          <w:rFonts w:ascii="Arial" w:hAnsi="Arial"/>
          <w:sz w:val="20"/>
          <w:szCs w:val="20"/>
        </w:rPr>
        <w:t xml:space="preserve">boerderijen waarvan de </w:t>
      </w:r>
      <w:r w:rsidRPr="005C58AD">
        <w:rPr>
          <w:rFonts w:ascii="Arial" w:hAnsi="Arial"/>
          <w:sz w:val="20"/>
          <w:szCs w:val="20"/>
        </w:rPr>
        <w:t>grote piramidevormige kappen</w:t>
      </w:r>
      <w:r w:rsidR="005C58AD" w:rsidRPr="005C58AD">
        <w:rPr>
          <w:rFonts w:ascii="Arial" w:hAnsi="Arial"/>
          <w:sz w:val="20"/>
          <w:szCs w:val="20"/>
        </w:rPr>
        <w:t xml:space="preserve"> </w:t>
      </w:r>
      <w:r w:rsidRPr="005C58AD">
        <w:rPr>
          <w:rFonts w:ascii="Arial" w:hAnsi="Arial"/>
          <w:sz w:val="20"/>
          <w:szCs w:val="20"/>
        </w:rPr>
        <w:t>boven de beplanting uitsteken en vanaf grote afstand zichtbaar zijn.</w:t>
      </w:r>
    </w:p>
    <w:p w14:paraId="67195DEA" w14:textId="77777777" w:rsidR="00F825D1" w:rsidRDefault="00F825D1" w:rsidP="00F825D1">
      <w:pPr>
        <w:rPr>
          <w:rFonts w:ascii="Arial" w:hAnsi="Arial"/>
          <w:sz w:val="20"/>
          <w:szCs w:val="20"/>
        </w:rPr>
      </w:pPr>
    </w:p>
    <w:p w14:paraId="6F7F0EB7" w14:textId="784C04EA" w:rsidR="004469BF" w:rsidRPr="00A43B9D" w:rsidRDefault="00F825D1" w:rsidP="008117EC">
      <w:pPr>
        <w:rPr>
          <w:rFonts w:ascii="Arial" w:hAnsi="Arial"/>
          <w:sz w:val="20"/>
          <w:szCs w:val="20"/>
        </w:rPr>
      </w:pPr>
      <w:r w:rsidRPr="00F825D1">
        <w:rPr>
          <w:rFonts w:ascii="Arial" w:hAnsi="Arial"/>
          <w:sz w:val="20"/>
          <w:szCs w:val="20"/>
        </w:rPr>
        <w:t xml:space="preserve">Nieuwe ontwikkelingen dienen bij te dragen aan het versterken van de </w:t>
      </w:r>
      <w:r w:rsidR="00F66B9E">
        <w:rPr>
          <w:rFonts w:ascii="Arial" w:hAnsi="Arial"/>
          <w:sz w:val="20"/>
          <w:szCs w:val="20"/>
        </w:rPr>
        <w:t xml:space="preserve">beschreven </w:t>
      </w:r>
      <w:r w:rsidRPr="00F825D1">
        <w:rPr>
          <w:rFonts w:ascii="Arial" w:hAnsi="Arial"/>
          <w:sz w:val="20"/>
          <w:szCs w:val="20"/>
        </w:rPr>
        <w:t>landschappelijke en cultuurhistorische identiteit</w:t>
      </w:r>
      <w:r w:rsidR="00F66B9E">
        <w:rPr>
          <w:rFonts w:ascii="Arial" w:hAnsi="Arial"/>
          <w:sz w:val="20"/>
          <w:szCs w:val="20"/>
        </w:rPr>
        <w:t xml:space="preserve"> van het veenpolderlandschap en de droogmakerijen. Daartoe onderscheidt de Leidraad een drietal ontwikkelprincipes</w:t>
      </w:r>
      <w:r w:rsidR="001478F5">
        <w:rPr>
          <w:rFonts w:ascii="Arial" w:hAnsi="Arial"/>
          <w:sz w:val="20"/>
          <w:szCs w:val="20"/>
        </w:rPr>
        <w:t xml:space="preserve"> (zie ook </w:t>
      </w:r>
      <w:r w:rsidR="00CE4F8B">
        <w:rPr>
          <w:rFonts w:ascii="Arial" w:hAnsi="Arial"/>
          <w:sz w:val="20"/>
          <w:szCs w:val="20"/>
        </w:rPr>
        <w:t>Bijlage 2</w:t>
      </w:r>
      <w:r w:rsidR="001478F5">
        <w:rPr>
          <w:rFonts w:ascii="Arial" w:hAnsi="Arial"/>
          <w:sz w:val="20"/>
          <w:szCs w:val="20"/>
        </w:rPr>
        <w:t xml:space="preserve"> voor de visualisaties):</w:t>
      </w:r>
    </w:p>
    <w:p w14:paraId="626A6CF0" w14:textId="77777777" w:rsidR="00F02350" w:rsidRDefault="00F02350" w:rsidP="008117EC">
      <w:pPr>
        <w:rPr>
          <w:rFonts w:ascii="Arial" w:hAnsi="Arial"/>
          <w:sz w:val="20"/>
          <w:szCs w:val="20"/>
        </w:rPr>
      </w:pPr>
    </w:p>
    <w:p w14:paraId="2DAA566E" w14:textId="570AAE63" w:rsidR="00BB12AC" w:rsidRPr="005625FB" w:rsidRDefault="00BB12AC" w:rsidP="008117EC">
      <w:pPr>
        <w:rPr>
          <w:rFonts w:ascii="Arial" w:hAnsi="Arial"/>
          <w:sz w:val="20"/>
          <w:szCs w:val="20"/>
        </w:rPr>
      </w:pPr>
      <w:r w:rsidRPr="005625FB">
        <w:rPr>
          <w:rFonts w:ascii="Arial" w:hAnsi="Arial"/>
          <w:i/>
          <w:iCs/>
          <w:sz w:val="20"/>
          <w:szCs w:val="20"/>
        </w:rPr>
        <w:t xml:space="preserve">Ontwikkelprincipe 1: </w:t>
      </w:r>
      <w:r w:rsidRPr="005625FB">
        <w:rPr>
          <w:rFonts w:ascii="Arial" w:hAnsi="Arial"/>
          <w:sz w:val="20"/>
          <w:szCs w:val="20"/>
        </w:rPr>
        <w:t>De maat en de schaal van nieuwe bebouwing moet passen bij het karakter en de identiteit van het lint</w:t>
      </w:r>
      <w:r w:rsidR="001651AA" w:rsidRPr="005625FB">
        <w:rPr>
          <w:rFonts w:ascii="Arial" w:hAnsi="Arial"/>
          <w:sz w:val="20"/>
          <w:szCs w:val="20"/>
        </w:rPr>
        <w:t>.</w:t>
      </w:r>
    </w:p>
    <w:p w14:paraId="76E06A7A" w14:textId="77777777" w:rsidR="001478F5" w:rsidRPr="005625FB" w:rsidRDefault="001478F5" w:rsidP="008117EC">
      <w:pPr>
        <w:rPr>
          <w:rFonts w:ascii="Arial" w:hAnsi="Arial"/>
          <w:i/>
          <w:iCs/>
          <w:sz w:val="20"/>
          <w:szCs w:val="20"/>
        </w:rPr>
      </w:pPr>
    </w:p>
    <w:p w14:paraId="43917E56" w14:textId="494895CB" w:rsidR="004469BF" w:rsidRPr="005625FB" w:rsidRDefault="00F02350" w:rsidP="008117EC">
      <w:pPr>
        <w:rPr>
          <w:rFonts w:ascii="Arial" w:hAnsi="Arial"/>
          <w:iCs/>
          <w:noProof/>
        </w:rPr>
      </w:pPr>
      <w:r w:rsidRPr="005625FB">
        <w:rPr>
          <w:rFonts w:ascii="Arial" w:hAnsi="Arial"/>
          <w:i/>
          <w:iCs/>
          <w:sz w:val="20"/>
          <w:szCs w:val="20"/>
        </w:rPr>
        <w:t>Ontwikkelprincipe</w:t>
      </w:r>
      <w:r w:rsidR="004469BF" w:rsidRPr="005625FB">
        <w:rPr>
          <w:rFonts w:ascii="Arial" w:hAnsi="Arial"/>
          <w:i/>
          <w:sz w:val="20"/>
          <w:szCs w:val="20"/>
        </w:rPr>
        <w:t xml:space="preserve"> </w:t>
      </w:r>
      <w:r w:rsidR="00BB12AC" w:rsidRPr="005625FB">
        <w:rPr>
          <w:rFonts w:ascii="Arial" w:hAnsi="Arial"/>
          <w:i/>
          <w:sz w:val="20"/>
          <w:szCs w:val="20"/>
        </w:rPr>
        <w:t>2:</w:t>
      </w:r>
      <w:r w:rsidR="004469BF" w:rsidRPr="005625FB">
        <w:rPr>
          <w:rFonts w:ascii="Arial" w:hAnsi="Arial"/>
          <w:iCs/>
          <w:sz w:val="20"/>
          <w:szCs w:val="20"/>
        </w:rPr>
        <w:t xml:space="preserve"> Het lint heeft een duidelijke relatie met het omliggende landschap door de sterke wisselwerking tussen de </w:t>
      </w:r>
      <w:r w:rsidR="004469BF" w:rsidRPr="005625FB">
        <w:rPr>
          <w:rFonts w:ascii="Arial" w:hAnsi="Arial"/>
          <w:iCs/>
          <w:noProof/>
          <w:sz w:val="20"/>
          <w:szCs w:val="20"/>
        </w:rPr>
        <w:t>veenpolders, de droogmakerijen en de bebouwingslinten. De openheid en de zichtlijnen tussen de lintbebouwing en het polderlandschap dragen bij aan de identiteit</w:t>
      </w:r>
      <w:r w:rsidR="004469BF" w:rsidRPr="005625FB">
        <w:rPr>
          <w:rFonts w:ascii="Arial" w:hAnsi="Arial"/>
          <w:iCs/>
          <w:noProof/>
        </w:rPr>
        <w:t>.</w:t>
      </w:r>
    </w:p>
    <w:p w14:paraId="30816681" w14:textId="77777777" w:rsidR="00366F9F" w:rsidRPr="005625FB" w:rsidRDefault="00366F9F" w:rsidP="008117EC">
      <w:pPr>
        <w:rPr>
          <w:rFonts w:ascii="Arial" w:hAnsi="Arial"/>
          <w:iCs/>
          <w:noProof/>
        </w:rPr>
      </w:pPr>
    </w:p>
    <w:p w14:paraId="433457E0" w14:textId="7810DC1F" w:rsidR="00F02350" w:rsidRPr="005625FB" w:rsidRDefault="00F02350" w:rsidP="0016747A">
      <w:pPr>
        <w:pStyle w:val="Lijstalinea"/>
        <w:numPr>
          <w:ilvl w:val="0"/>
          <w:numId w:val="40"/>
        </w:numPr>
        <w:ind w:left="284" w:hanging="284"/>
        <w:rPr>
          <w:rFonts w:ascii="Arial" w:hAnsi="Arial"/>
          <w:iCs/>
          <w:noProof/>
          <w:sz w:val="20"/>
          <w:szCs w:val="20"/>
        </w:rPr>
      </w:pPr>
      <w:r w:rsidRPr="005625FB">
        <w:rPr>
          <w:rFonts w:ascii="Arial" w:hAnsi="Arial"/>
          <w:iCs/>
          <w:noProof/>
          <w:sz w:val="20"/>
          <w:szCs w:val="20"/>
        </w:rPr>
        <w:t>Houd het lint herkenbaar.</w:t>
      </w:r>
    </w:p>
    <w:p w14:paraId="6BFBC4F9" w14:textId="5AA5E9DB" w:rsidR="00F02350" w:rsidRPr="005625FB" w:rsidRDefault="00F02350" w:rsidP="0016747A">
      <w:pPr>
        <w:pStyle w:val="Lijstalinea"/>
        <w:numPr>
          <w:ilvl w:val="0"/>
          <w:numId w:val="40"/>
        </w:numPr>
        <w:ind w:left="284" w:hanging="284"/>
        <w:rPr>
          <w:rFonts w:ascii="Arial" w:hAnsi="Arial"/>
          <w:iCs/>
          <w:noProof/>
          <w:sz w:val="20"/>
          <w:szCs w:val="20"/>
        </w:rPr>
      </w:pPr>
      <w:r w:rsidRPr="005625FB">
        <w:rPr>
          <w:rFonts w:ascii="Arial" w:hAnsi="Arial"/>
          <w:iCs/>
          <w:noProof/>
          <w:sz w:val="20"/>
          <w:szCs w:val="20"/>
        </w:rPr>
        <w:t>Geen woonbuurten aan of achter het lint.</w:t>
      </w:r>
    </w:p>
    <w:p w14:paraId="3AD165CA" w14:textId="295F6CD0" w:rsidR="00F02350" w:rsidRPr="005625FB" w:rsidRDefault="00F02350" w:rsidP="0016747A">
      <w:pPr>
        <w:pStyle w:val="Lijstalinea"/>
        <w:numPr>
          <w:ilvl w:val="0"/>
          <w:numId w:val="40"/>
        </w:numPr>
        <w:ind w:left="284" w:hanging="284"/>
        <w:rPr>
          <w:rFonts w:ascii="Arial" w:hAnsi="Arial"/>
          <w:iCs/>
          <w:noProof/>
          <w:sz w:val="20"/>
          <w:szCs w:val="20"/>
        </w:rPr>
      </w:pPr>
      <w:r w:rsidRPr="005625FB">
        <w:rPr>
          <w:rFonts w:ascii="Arial" w:hAnsi="Arial"/>
          <w:iCs/>
          <w:noProof/>
          <w:sz w:val="20"/>
          <w:szCs w:val="20"/>
        </w:rPr>
        <w:t>Behoud de doorzichten van het lint naar het landschap.</w:t>
      </w:r>
    </w:p>
    <w:p w14:paraId="638C20FF" w14:textId="35D2F94D" w:rsidR="00F02350" w:rsidRPr="005625FB" w:rsidRDefault="00F02350" w:rsidP="0016747A">
      <w:pPr>
        <w:pStyle w:val="Lijstalinea"/>
        <w:numPr>
          <w:ilvl w:val="0"/>
          <w:numId w:val="40"/>
        </w:numPr>
        <w:ind w:left="284" w:hanging="284"/>
        <w:rPr>
          <w:rFonts w:ascii="Arial" w:hAnsi="Arial"/>
          <w:iCs/>
          <w:noProof/>
          <w:sz w:val="20"/>
          <w:szCs w:val="20"/>
        </w:rPr>
      </w:pPr>
      <w:r w:rsidRPr="005625FB">
        <w:rPr>
          <w:rFonts w:ascii="Arial" w:hAnsi="Arial"/>
          <w:iCs/>
          <w:noProof/>
          <w:sz w:val="20"/>
          <w:szCs w:val="20"/>
        </w:rPr>
        <w:t>Maak bij een erfuitbreiding een zorgvuldige afweging of de nieuwe bebouwing het beste achter of naast de bestaande bebouwing kan worden gep</w:t>
      </w:r>
      <w:r w:rsidR="001D4C5D" w:rsidRPr="005625FB">
        <w:rPr>
          <w:rFonts w:ascii="Arial" w:hAnsi="Arial"/>
          <w:iCs/>
          <w:noProof/>
          <w:sz w:val="20"/>
          <w:szCs w:val="20"/>
        </w:rPr>
        <w:t>l</w:t>
      </w:r>
      <w:r w:rsidRPr="005625FB">
        <w:rPr>
          <w:rFonts w:ascii="Arial" w:hAnsi="Arial"/>
          <w:iCs/>
          <w:noProof/>
          <w:sz w:val="20"/>
          <w:szCs w:val="20"/>
        </w:rPr>
        <w:t>aatst.</w:t>
      </w:r>
    </w:p>
    <w:p w14:paraId="3D4C161A" w14:textId="3E42242A" w:rsidR="00F02350" w:rsidRPr="005625FB" w:rsidRDefault="00F02350" w:rsidP="0016747A">
      <w:pPr>
        <w:pStyle w:val="Lijstalinea"/>
        <w:numPr>
          <w:ilvl w:val="0"/>
          <w:numId w:val="40"/>
        </w:numPr>
        <w:ind w:left="284" w:hanging="284"/>
        <w:rPr>
          <w:rFonts w:ascii="Arial" w:hAnsi="Arial"/>
          <w:iCs/>
          <w:noProof/>
          <w:sz w:val="20"/>
          <w:szCs w:val="20"/>
        </w:rPr>
      </w:pPr>
      <w:r w:rsidRPr="005625FB">
        <w:rPr>
          <w:rFonts w:ascii="Arial" w:hAnsi="Arial"/>
          <w:iCs/>
          <w:noProof/>
          <w:sz w:val="20"/>
          <w:szCs w:val="20"/>
        </w:rPr>
        <w:t>Behoud aanwezige kavelsloten tussen de erven.</w:t>
      </w:r>
    </w:p>
    <w:p w14:paraId="5A364F10" w14:textId="2FAB2F38" w:rsidR="00F02350" w:rsidRPr="005625FB" w:rsidRDefault="00F02350" w:rsidP="0016747A">
      <w:pPr>
        <w:pStyle w:val="Lijstalinea"/>
        <w:numPr>
          <w:ilvl w:val="0"/>
          <w:numId w:val="40"/>
        </w:numPr>
        <w:ind w:left="284" w:hanging="284"/>
        <w:rPr>
          <w:rFonts w:ascii="Arial" w:hAnsi="Arial"/>
          <w:iCs/>
          <w:noProof/>
        </w:rPr>
      </w:pPr>
      <w:r w:rsidRPr="005625FB">
        <w:rPr>
          <w:rFonts w:ascii="Arial" w:hAnsi="Arial"/>
          <w:iCs/>
          <w:noProof/>
          <w:sz w:val="20"/>
          <w:szCs w:val="20"/>
        </w:rPr>
        <w:t xml:space="preserve">Zorg voor een zorgvuldige overgang van de erven naar het landschap </w:t>
      </w:r>
      <w:r w:rsidR="004B4D57" w:rsidRPr="005625FB">
        <w:rPr>
          <w:rFonts w:ascii="Arial" w:hAnsi="Arial"/>
          <w:iCs/>
          <w:noProof/>
          <w:sz w:val="20"/>
          <w:szCs w:val="20"/>
        </w:rPr>
        <w:t>via de juiste karakteristieke erfbeplanting en het behoud van achtersloten</w:t>
      </w:r>
      <w:r w:rsidR="004B4D57" w:rsidRPr="005625FB">
        <w:rPr>
          <w:rFonts w:ascii="Arial" w:hAnsi="Arial"/>
          <w:iCs/>
          <w:noProof/>
        </w:rPr>
        <w:t>.</w:t>
      </w:r>
    </w:p>
    <w:p w14:paraId="54125C6E" w14:textId="77777777" w:rsidR="00486B28" w:rsidRPr="005625FB" w:rsidRDefault="00486B28" w:rsidP="00486B28">
      <w:pPr>
        <w:rPr>
          <w:rFonts w:ascii="Arial" w:hAnsi="Arial"/>
          <w:iCs/>
          <w:noProof/>
        </w:rPr>
      </w:pPr>
    </w:p>
    <w:p w14:paraId="40DBB5BB" w14:textId="01AC47BC" w:rsidR="004469BF" w:rsidRDefault="00F02350" w:rsidP="008117EC">
      <w:pPr>
        <w:rPr>
          <w:rFonts w:ascii="Arial" w:hAnsi="Arial"/>
          <w:iCs/>
          <w:sz w:val="20"/>
          <w:szCs w:val="20"/>
        </w:rPr>
      </w:pPr>
      <w:r w:rsidRPr="005625FB">
        <w:rPr>
          <w:rFonts w:ascii="Arial" w:hAnsi="Arial"/>
          <w:i/>
          <w:sz w:val="20"/>
          <w:szCs w:val="20"/>
        </w:rPr>
        <w:t>Ontwikkelprincipe</w:t>
      </w:r>
      <w:r w:rsidR="004469BF" w:rsidRPr="005625FB">
        <w:rPr>
          <w:rFonts w:ascii="Arial" w:hAnsi="Arial"/>
          <w:i/>
          <w:sz w:val="20"/>
          <w:szCs w:val="20"/>
        </w:rPr>
        <w:t xml:space="preserve"> </w:t>
      </w:r>
      <w:r w:rsidR="00BB12AC" w:rsidRPr="005625FB">
        <w:rPr>
          <w:rFonts w:ascii="Arial" w:hAnsi="Arial"/>
          <w:i/>
          <w:sz w:val="20"/>
          <w:szCs w:val="20"/>
        </w:rPr>
        <w:t>3:</w:t>
      </w:r>
      <w:r w:rsidR="004469BF" w:rsidRPr="005625FB">
        <w:rPr>
          <w:rFonts w:ascii="Arial" w:hAnsi="Arial"/>
          <w:iCs/>
          <w:sz w:val="20"/>
          <w:szCs w:val="20"/>
        </w:rPr>
        <w:t xml:space="preserve"> </w:t>
      </w:r>
      <w:r w:rsidR="004B4D57">
        <w:rPr>
          <w:rFonts w:ascii="Arial" w:hAnsi="Arial"/>
          <w:iCs/>
          <w:sz w:val="20"/>
          <w:szCs w:val="20"/>
        </w:rPr>
        <w:t xml:space="preserve">De </w:t>
      </w:r>
      <w:r w:rsidR="004469BF" w:rsidRPr="00A43B9D">
        <w:rPr>
          <w:rFonts w:ascii="Arial" w:hAnsi="Arial"/>
          <w:iCs/>
          <w:sz w:val="20"/>
          <w:szCs w:val="20"/>
        </w:rPr>
        <w:t>lint</w:t>
      </w:r>
      <w:r w:rsidR="004B4D57">
        <w:rPr>
          <w:rFonts w:ascii="Arial" w:hAnsi="Arial"/>
          <w:iCs/>
          <w:sz w:val="20"/>
          <w:szCs w:val="20"/>
        </w:rPr>
        <w:t>bebouwing</w:t>
      </w:r>
      <w:r w:rsidR="004469BF" w:rsidRPr="00A43B9D">
        <w:rPr>
          <w:rFonts w:ascii="Arial" w:hAnsi="Arial"/>
          <w:iCs/>
          <w:sz w:val="20"/>
          <w:szCs w:val="20"/>
        </w:rPr>
        <w:t xml:space="preserve"> en de structuurdrager (weg/dijk/vaart) vormen een samenhangend geheel. Dit versterkt de historische ruimtelijke opzet. De strokenverkaveling en watergangen uit de middeleeuwen zijn nog steeds zichtbaar en bepalend voor de structuur.</w:t>
      </w:r>
    </w:p>
    <w:p w14:paraId="70EA8138" w14:textId="77777777" w:rsidR="00366F9F" w:rsidRDefault="00366F9F" w:rsidP="008117EC">
      <w:pPr>
        <w:rPr>
          <w:rFonts w:ascii="Arial" w:hAnsi="Arial"/>
          <w:iCs/>
          <w:sz w:val="20"/>
          <w:szCs w:val="20"/>
        </w:rPr>
      </w:pPr>
    </w:p>
    <w:p w14:paraId="769666B6" w14:textId="3BAFA0B1" w:rsidR="004B4D57" w:rsidRDefault="004B4D57" w:rsidP="0016747A">
      <w:pPr>
        <w:pStyle w:val="Lijstalinea"/>
        <w:numPr>
          <w:ilvl w:val="0"/>
          <w:numId w:val="40"/>
        </w:numPr>
        <w:ind w:left="284" w:hanging="284"/>
        <w:rPr>
          <w:rFonts w:ascii="Arial" w:hAnsi="Arial"/>
          <w:iCs/>
          <w:sz w:val="20"/>
          <w:szCs w:val="20"/>
        </w:rPr>
      </w:pPr>
      <w:r>
        <w:rPr>
          <w:rFonts w:ascii="Arial" w:hAnsi="Arial"/>
          <w:iCs/>
          <w:sz w:val="20"/>
          <w:szCs w:val="20"/>
        </w:rPr>
        <w:t>Zorg voor een ontsluiting direct op het lint.</w:t>
      </w:r>
    </w:p>
    <w:p w14:paraId="6A9AC8E0" w14:textId="65A874FD" w:rsidR="004B4D57" w:rsidRDefault="004B4D57" w:rsidP="0016747A">
      <w:pPr>
        <w:pStyle w:val="Lijstalinea"/>
        <w:numPr>
          <w:ilvl w:val="0"/>
          <w:numId w:val="40"/>
        </w:numPr>
        <w:ind w:left="284" w:hanging="284"/>
        <w:rPr>
          <w:rFonts w:ascii="Arial" w:hAnsi="Arial"/>
          <w:iCs/>
          <w:sz w:val="20"/>
          <w:szCs w:val="20"/>
        </w:rPr>
      </w:pPr>
      <w:r>
        <w:rPr>
          <w:rFonts w:ascii="Arial" w:hAnsi="Arial"/>
          <w:iCs/>
          <w:sz w:val="20"/>
          <w:szCs w:val="20"/>
        </w:rPr>
        <w:t>Onderscheid het voorerf van het achtererf. De voorzijde is de representatieve zijde van het erf. Op het achtererf is ruimte voor de bedrijfsbebouwing en logistiek.</w:t>
      </w:r>
    </w:p>
    <w:p w14:paraId="6678FCBE" w14:textId="51781207" w:rsidR="004B4D57" w:rsidRDefault="004B4D57" w:rsidP="0016747A">
      <w:pPr>
        <w:pStyle w:val="Lijstalinea"/>
        <w:numPr>
          <w:ilvl w:val="0"/>
          <w:numId w:val="40"/>
        </w:numPr>
        <w:ind w:left="284" w:hanging="284"/>
        <w:rPr>
          <w:rFonts w:ascii="Arial" w:hAnsi="Arial"/>
          <w:iCs/>
          <w:sz w:val="20"/>
          <w:szCs w:val="20"/>
        </w:rPr>
      </w:pPr>
      <w:r w:rsidRPr="004B4D57">
        <w:rPr>
          <w:rFonts w:ascii="Arial" w:hAnsi="Arial"/>
          <w:iCs/>
          <w:sz w:val="20"/>
          <w:szCs w:val="20"/>
        </w:rPr>
        <w:t>Zorg de juiste karakteristieke</w:t>
      </w:r>
      <w:r>
        <w:rPr>
          <w:rFonts w:ascii="Arial" w:hAnsi="Arial"/>
          <w:iCs/>
          <w:sz w:val="20"/>
          <w:szCs w:val="20"/>
        </w:rPr>
        <w:t xml:space="preserve"> erfbeplanting.</w:t>
      </w:r>
    </w:p>
    <w:p w14:paraId="0609187B" w14:textId="20D9D99B" w:rsidR="004B4D57" w:rsidRPr="004B4D57" w:rsidRDefault="004B4D57" w:rsidP="0016747A">
      <w:pPr>
        <w:pStyle w:val="Lijstalinea"/>
        <w:numPr>
          <w:ilvl w:val="0"/>
          <w:numId w:val="40"/>
        </w:numPr>
        <w:ind w:left="284" w:hanging="284"/>
        <w:rPr>
          <w:rFonts w:ascii="Arial" w:hAnsi="Arial"/>
          <w:iCs/>
          <w:sz w:val="20"/>
          <w:szCs w:val="20"/>
        </w:rPr>
      </w:pPr>
      <w:r>
        <w:rPr>
          <w:rFonts w:ascii="Arial" w:hAnsi="Arial"/>
          <w:iCs/>
          <w:sz w:val="20"/>
          <w:szCs w:val="20"/>
        </w:rPr>
        <w:t>Behoud of herstel watergangen.</w:t>
      </w:r>
    </w:p>
    <w:p w14:paraId="090E9A52" w14:textId="51C4C4A4" w:rsidR="000D5394" w:rsidRDefault="000D5394" w:rsidP="008117EC">
      <w:pPr>
        <w:rPr>
          <w:rFonts w:ascii="Arial" w:hAnsi="Arial"/>
          <w:iCs/>
          <w:sz w:val="20"/>
          <w:szCs w:val="20"/>
        </w:rPr>
      </w:pPr>
    </w:p>
    <w:bookmarkEnd w:id="10"/>
    <w:bookmarkEnd w:id="11"/>
    <w:p w14:paraId="66FFEB43" w14:textId="421DA7BF" w:rsidR="00261428" w:rsidRPr="00C51FFA" w:rsidRDefault="00261428" w:rsidP="008117EC">
      <w:pPr>
        <w:pStyle w:val="Lijstalinea"/>
        <w:ind w:left="0"/>
        <w:rPr>
          <w:rFonts w:ascii="Arial" w:hAnsi="Arial"/>
          <w:color w:val="FFC000"/>
          <w:sz w:val="24"/>
          <w:szCs w:val="24"/>
        </w:rPr>
      </w:pPr>
      <w:r w:rsidRPr="00C51FFA">
        <w:rPr>
          <w:rFonts w:ascii="Arial" w:hAnsi="Arial"/>
          <w:color w:val="FFC000"/>
          <w:sz w:val="24"/>
          <w:szCs w:val="24"/>
        </w:rPr>
        <w:t>Conclusie</w:t>
      </w:r>
    </w:p>
    <w:p w14:paraId="2E3BB0B8" w14:textId="4547776A" w:rsidR="00261428" w:rsidRPr="00A43B9D" w:rsidRDefault="005867BF" w:rsidP="008117EC">
      <w:pPr>
        <w:rPr>
          <w:rFonts w:ascii="Arial" w:eastAsia="Times New Roman" w:hAnsi="Arial"/>
          <w:sz w:val="20"/>
          <w:szCs w:val="20"/>
          <w:lang w:eastAsia="nl-NL"/>
        </w:rPr>
      </w:pPr>
      <w:r w:rsidRPr="00A43B9D">
        <w:rPr>
          <w:rFonts w:ascii="Arial" w:hAnsi="Arial"/>
          <w:bCs/>
          <w:color w:val="000000" w:themeColor="text1"/>
          <w:sz w:val="20"/>
          <w:szCs w:val="20"/>
        </w:rPr>
        <w:t>D</w:t>
      </w:r>
      <w:r w:rsidR="00261428" w:rsidRPr="00A43B9D">
        <w:rPr>
          <w:rFonts w:ascii="Arial" w:hAnsi="Arial"/>
          <w:bCs/>
          <w:color w:val="000000" w:themeColor="text1"/>
          <w:sz w:val="20"/>
          <w:szCs w:val="20"/>
        </w:rPr>
        <w:t>e provincie Noord-Holland zet</w:t>
      </w:r>
      <w:r w:rsidRPr="00A43B9D">
        <w:rPr>
          <w:rFonts w:ascii="Arial" w:hAnsi="Arial"/>
          <w:bCs/>
          <w:color w:val="000000" w:themeColor="text1"/>
          <w:sz w:val="20"/>
          <w:szCs w:val="20"/>
        </w:rPr>
        <w:t xml:space="preserve"> </w:t>
      </w:r>
      <w:r w:rsidR="00261428" w:rsidRPr="00A43B9D">
        <w:rPr>
          <w:rFonts w:ascii="Arial" w:hAnsi="Arial"/>
          <w:bCs/>
          <w:color w:val="000000" w:themeColor="text1"/>
          <w:sz w:val="20"/>
          <w:szCs w:val="20"/>
        </w:rPr>
        <w:t xml:space="preserve">in op woningbouw </w:t>
      </w:r>
      <w:r w:rsidR="00261428" w:rsidRPr="00A43B9D">
        <w:rPr>
          <w:rFonts w:ascii="Arial" w:eastAsia="Times New Roman" w:hAnsi="Arial"/>
          <w:sz w:val="20"/>
          <w:szCs w:val="20"/>
          <w:lang w:eastAsia="nl-NL"/>
        </w:rPr>
        <w:t xml:space="preserve">binnen bestaand stedelijk gebied met een voorkeur voor knooppunten van openbaar vervoer. </w:t>
      </w:r>
      <w:r w:rsidR="00E516EF" w:rsidRPr="00A43B9D">
        <w:rPr>
          <w:rFonts w:ascii="Arial" w:eastAsia="Times New Roman" w:hAnsi="Arial"/>
          <w:sz w:val="20"/>
          <w:szCs w:val="20"/>
          <w:lang w:eastAsia="nl-NL"/>
        </w:rPr>
        <w:t xml:space="preserve">Daarmee kunnen </w:t>
      </w:r>
      <w:r w:rsidR="00261428" w:rsidRPr="00A43B9D">
        <w:rPr>
          <w:rFonts w:ascii="Arial" w:eastAsia="Times New Roman" w:hAnsi="Arial"/>
          <w:sz w:val="20"/>
          <w:szCs w:val="20"/>
          <w:lang w:eastAsia="nl-NL"/>
        </w:rPr>
        <w:t>landschappen met hoge cultuurhistorische of ecologische waarde</w:t>
      </w:r>
      <w:r w:rsidRPr="00A43B9D">
        <w:rPr>
          <w:rFonts w:ascii="Arial" w:eastAsia="Times New Roman" w:hAnsi="Arial"/>
          <w:sz w:val="20"/>
          <w:szCs w:val="20"/>
          <w:lang w:eastAsia="nl-NL"/>
        </w:rPr>
        <w:t>n</w:t>
      </w:r>
      <w:r w:rsidR="00261428" w:rsidRPr="00A43B9D">
        <w:rPr>
          <w:rFonts w:ascii="Arial" w:eastAsia="Times New Roman" w:hAnsi="Arial"/>
          <w:sz w:val="20"/>
          <w:szCs w:val="20"/>
          <w:lang w:eastAsia="nl-NL"/>
        </w:rPr>
        <w:t xml:space="preserve"> </w:t>
      </w:r>
      <w:r w:rsidR="00E516EF" w:rsidRPr="00A43B9D">
        <w:rPr>
          <w:rFonts w:ascii="Arial" w:eastAsia="Times New Roman" w:hAnsi="Arial"/>
          <w:sz w:val="20"/>
          <w:szCs w:val="20"/>
          <w:lang w:eastAsia="nl-NL"/>
        </w:rPr>
        <w:t>worden behouden</w:t>
      </w:r>
      <w:r w:rsidRPr="00A43B9D">
        <w:rPr>
          <w:rFonts w:ascii="Arial" w:eastAsia="Times New Roman" w:hAnsi="Arial"/>
          <w:sz w:val="20"/>
          <w:szCs w:val="20"/>
          <w:lang w:eastAsia="nl-NL"/>
        </w:rPr>
        <w:t>.</w:t>
      </w:r>
      <w:r w:rsidRPr="00A43B9D">
        <w:rPr>
          <w:rFonts w:ascii="Arial" w:hAnsi="Arial"/>
          <w:sz w:val="20"/>
          <w:szCs w:val="20"/>
        </w:rPr>
        <w:t xml:space="preserve"> S</w:t>
      </w:r>
      <w:r w:rsidRPr="00A43B9D">
        <w:rPr>
          <w:rFonts w:ascii="Arial" w:eastAsia="Times New Roman" w:hAnsi="Arial"/>
          <w:sz w:val="20"/>
          <w:szCs w:val="20"/>
          <w:lang w:eastAsia="nl-NL"/>
        </w:rPr>
        <w:t>inds 1 januari 2025 he</w:t>
      </w:r>
      <w:r w:rsidR="001478F5">
        <w:rPr>
          <w:rFonts w:ascii="Arial" w:eastAsia="Times New Roman" w:hAnsi="Arial"/>
          <w:sz w:val="20"/>
          <w:szCs w:val="20"/>
          <w:lang w:eastAsia="nl-NL"/>
        </w:rPr>
        <w:t xml:space="preserve">eft de gemeente </w:t>
      </w:r>
      <w:r w:rsidR="001478F5" w:rsidRPr="00632C36">
        <w:rPr>
          <w:rFonts w:ascii="Arial" w:eastAsia="Times New Roman" w:hAnsi="Arial"/>
          <w:sz w:val="20"/>
          <w:szCs w:val="20"/>
          <w:lang w:eastAsia="nl-NL"/>
        </w:rPr>
        <w:t>Oostzaan</w:t>
      </w:r>
      <w:r w:rsidRPr="00632C36">
        <w:rPr>
          <w:rFonts w:ascii="Arial" w:eastAsia="Times New Roman" w:hAnsi="Arial"/>
          <w:sz w:val="20"/>
          <w:szCs w:val="20"/>
          <w:lang w:eastAsia="nl-NL"/>
        </w:rPr>
        <w:t xml:space="preserve"> </w:t>
      </w:r>
      <w:r w:rsidR="008B6609" w:rsidRPr="00632C36">
        <w:rPr>
          <w:rFonts w:ascii="Arial" w:eastAsia="Times New Roman" w:hAnsi="Arial"/>
          <w:sz w:val="20"/>
          <w:szCs w:val="20"/>
          <w:lang w:eastAsia="nl-NL"/>
        </w:rPr>
        <w:t xml:space="preserve">onder voorwaarden wel </w:t>
      </w:r>
      <w:r w:rsidRPr="00632C36">
        <w:rPr>
          <w:rFonts w:ascii="Arial" w:eastAsia="Times New Roman" w:hAnsi="Arial"/>
          <w:sz w:val="20"/>
          <w:szCs w:val="20"/>
          <w:lang w:eastAsia="nl-NL"/>
        </w:rPr>
        <w:t>meer ruimte gekregen om te bouwen in het landelijk gebied in een kleine kern of in</w:t>
      </w:r>
      <w:r w:rsidR="0074095F" w:rsidRPr="00632C36">
        <w:rPr>
          <w:rFonts w:ascii="Arial" w:eastAsia="Times New Roman" w:hAnsi="Arial"/>
          <w:sz w:val="20"/>
          <w:szCs w:val="20"/>
          <w:lang w:eastAsia="nl-NL"/>
        </w:rPr>
        <w:t>/aan</w:t>
      </w:r>
      <w:r w:rsidRPr="00632C36">
        <w:rPr>
          <w:rFonts w:ascii="Arial" w:eastAsia="Times New Roman" w:hAnsi="Arial"/>
          <w:sz w:val="20"/>
          <w:szCs w:val="20"/>
          <w:lang w:eastAsia="nl-NL"/>
        </w:rPr>
        <w:t xml:space="preserve"> het dorpslint</w:t>
      </w:r>
      <w:r w:rsidR="00AE7900" w:rsidRPr="00632C36">
        <w:rPr>
          <w:rFonts w:ascii="Arial" w:eastAsia="Times New Roman" w:hAnsi="Arial"/>
          <w:sz w:val="20"/>
          <w:szCs w:val="20"/>
          <w:lang w:eastAsia="nl-NL"/>
        </w:rPr>
        <w:t>.</w:t>
      </w:r>
    </w:p>
    <w:p w14:paraId="05F3F321" w14:textId="77777777" w:rsidR="00F87EFD" w:rsidRPr="00A43B9D" w:rsidRDefault="00F87EFD" w:rsidP="008117EC">
      <w:pPr>
        <w:rPr>
          <w:rFonts w:ascii="Arial" w:eastAsia="Times New Roman" w:hAnsi="Arial"/>
          <w:sz w:val="20"/>
          <w:szCs w:val="20"/>
          <w:lang w:eastAsia="nl-NL"/>
        </w:rPr>
      </w:pPr>
    </w:p>
    <w:p w14:paraId="7D128F48" w14:textId="5CBD56F9" w:rsidR="000D6FB1" w:rsidRDefault="00F87EFD" w:rsidP="008117EC">
      <w:pPr>
        <w:tabs>
          <w:tab w:val="num" w:pos="284"/>
        </w:tabs>
        <w:rPr>
          <w:rFonts w:ascii="Arial" w:eastAsia="Times New Roman" w:hAnsi="Arial"/>
          <w:sz w:val="20"/>
          <w:szCs w:val="20"/>
          <w:lang w:eastAsia="nl-NL"/>
        </w:rPr>
      </w:pPr>
      <w:r w:rsidRPr="00A43B9D">
        <w:rPr>
          <w:rFonts w:ascii="Arial" w:eastAsia="Times New Roman" w:hAnsi="Arial"/>
          <w:sz w:val="20"/>
          <w:szCs w:val="20"/>
          <w:lang w:eastAsia="nl-NL"/>
        </w:rPr>
        <w:t xml:space="preserve">In de Leidraad Landschap en Cultuurhistorie gaat de provincie in op de </w:t>
      </w:r>
      <w:r w:rsidR="000D6FB1" w:rsidRPr="00A43B9D">
        <w:rPr>
          <w:rFonts w:ascii="Arial" w:eastAsia="Times New Roman" w:hAnsi="Arial"/>
          <w:sz w:val="20"/>
          <w:szCs w:val="20"/>
          <w:lang w:eastAsia="nl-NL"/>
        </w:rPr>
        <w:t xml:space="preserve">kenmerken </w:t>
      </w:r>
      <w:r w:rsidRPr="00A43B9D">
        <w:rPr>
          <w:rFonts w:ascii="Arial" w:eastAsia="Times New Roman" w:hAnsi="Arial"/>
          <w:sz w:val="20"/>
          <w:szCs w:val="20"/>
          <w:lang w:eastAsia="nl-NL"/>
        </w:rPr>
        <w:t xml:space="preserve">van het veenpolderlandschap en de droogmakerijen in het </w:t>
      </w:r>
      <w:r w:rsidR="00C70DFA" w:rsidRPr="00A43B9D">
        <w:rPr>
          <w:rFonts w:ascii="Arial" w:eastAsia="Times New Roman" w:hAnsi="Arial"/>
          <w:sz w:val="20"/>
          <w:szCs w:val="20"/>
          <w:lang w:eastAsia="nl-NL"/>
        </w:rPr>
        <w:t>ensemble Wormerland-Oostzaan</w:t>
      </w:r>
      <w:r w:rsidRPr="00A43B9D">
        <w:rPr>
          <w:rFonts w:ascii="Arial" w:eastAsia="Times New Roman" w:hAnsi="Arial"/>
          <w:sz w:val="20"/>
          <w:szCs w:val="20"/>
          <w:lang w:eastAsia="nl-NL"/>
        </w:rPr>
        <w:t xml:space="preserve">. </w:t>
      </w:r>
      <w:r w:rsidR="000D6FB1" w:rsidRPr="00A43B9D">
        <w:rPr>
          <w:rFonts w:ascii="Arial" w:eastAsia="Times New Roman" w:hAnsi="Arial"/>
          <w:sz w:val="20"/>
          <w:szCs w:val="20"/>
          <w:lang w:eastAsia="nl-NL"/>
        </w:rPr>
        <w:t>De</w:t>
      </w:r>
      <w:r w:rsidR="00796B98" w:rsidRPr="00A43B9D">
        <w:rPr>
          <w:rFonts w:ascii="Arial" w:eastAsia="Times New Roman" w:hAnsi="Arial"/>
          <w:sz w:val="20"/>
          <w:szCs w:val="20"/>
          <w:lang w:eastAsia="nl-NL"/>
        </w:rPr>
        <w:t xml:space="preserve"> Leidraad beschrijft een </w:t>
      </w:r>
      <w:r w:rsidR="006D76CD" w:rsidRPr="00A43B9D">
        <w:rPr>
          <w:rFonts w:ascii="Arial" w:eastAsia="Times New Roman" w:hAnsi="Arial"/>
          <w:sz w:val="20"/>
          <w:szCs w:val="20"/>
          <w:lang w:eastAsia="nl-NL"/>
        </w:rPr>
        <w:t xml:space="preserve">drietal </w:t>
      </w:r>
      <w:r w:rsidR="0016747A">
        <w:rPr>
          <w:rFonts w:ascii="Arial" w:eastAsia="Times New Roman" w:hAnsi="Arial"/>
          <w:sz w:val="20"/>
          <w:szCs w:val="20"/>
          <w:lang w:eastAsia="nl-NL"/>
        </w:rPr>
        <w:t>ontwikkelprincipes</w:t>
      </w:r>
      <w:r w:rsidR="00A028E1" w:rsidRPr="00A43B9D">
        <w:rPr>
          <w:rFonts w:ascii="Arial" w:eastAsia="Times New Roman" w:hAnsi="Arial"/>
          <w:sz w:val="20"/>
          <w:szCs w:val="20"/>
          <w:lang w:eastAsia="nl-NL"/>
        </w:rPr>
        <w:t xml:space="preserve"> </w:t>
      </w:r>
      <w:r w:rsidR="006D76CD" w:rsidRPr="00A43B9D">
        <w:rPr>
          <w:rFonts w:ascii="Arial" w:eastAsia="Times New Roman" w:hAnsi="Arial"/>
          <w:sz w:val="20"/>
          <w:szCs w:val="20"/>
          <w:lang w:eastAsia="nl-NL"/>
        </w:rPr>
        <w:t>voor nieuwe ruimtelijke ontwikkelingen in het lint</w:t>
      </w:r>
      <w:r w:rsidR="00CE7BB4" w:rsidRPr="00A43B9D">
        <w:rPr>
          <w:rFonts w:ascii="Arial" w:eastAsia="Times New Roman" w:hAnsi="Arial"/>
          <w:sz w:val="20"/>
          <w:szCs w:val="20"/>
          <w:lang w:eastAsia="nl-NL"/>
        </w:rPr>
        <w:t>, die via de provinciale Omgevingsverordening doorwerken richting gemeenten</w:t>
      </w:r>
      <w:r w:rsidR="006D76CD" w:rsidRPr="00A43B9D">
        <w:rPr>
          <w:rFonts w:ascii="Arial" w:eastAsia="Times New Roman" w:hAnsi="Arial"/>
          <w:sz w:val="20"/>
          <w:szCs w:val="20"/>
          <w:lang w:eastAsia="nl-NL"/>
        </w:rPr>
        <w:t>:</w:t>
      </w:r>
    </w:p>
    <w:p w14:paraId="1B80FEE5" w14:textId="34ED91F0" w:rsidR="000D6FB1" w:rsidRPr="009E1084" w:rsidRDefault="000D6FB1" w:rsidP="009E1084">
      <w:pPr>
        <w:tabs>
          <w:tab w:val="left" w:pos="284"/>
        </w:tabs>
        <w:rPr>
          <w:rFonts w:ascii="Arial" w:hAnsi="Arial"/>
          <w:iCs/>
          <w:sz w:val="20"/>
          <w:szCs w:val="20"/>
        </w:rPr>
      </w:pPr>
    </w:p>
    <w:p w14:paraId="3F0F28D7" w14:textId="77777777" w:rsidR="001651AA" w:rsidRPr="001651AA" w:rsidRDefault="001651AA" w:rsidP="001651AA">
      <w:pPr>
        <w:pStyle w:val="Lijstalinea"/>
        <w:numPr>
          <w:ilvl w:val="0"/>
          <w:numId w:val="28"/>
        </w:numPr>
        <w:tabs>
          <w:tab w:val="left" w:pos="284"/>
        </w:tabs>
        <w:ind w:hanging="720"/>
        <w:rPr>
          <w:rFonts w:ascii="Arial" w:eastAsia="Calibri" w:hAnsi="Arial"/>
          <w:bCs/>
          <w:iCs/>
          <w:sz w:val="20"/>
          <w:szCs w:val="20"/>
          <w:lang w:eastAsia="nl-NL"/>
        </w:rPr>
      </w:pPr>
      <w:r w:rsidRPr="001651AA">
        <w:rPr>
          <w:rFonts w:ascii="Arial" w:eastAsia="Calibri" w:hAnsi="Arial"/>
          <w:bCs/>
          <w:iCs/>
          <w:sz w:val="20"/>
          <w:szCs w:val="20"/>
          <w:lang w:eastAsia="nl-NL"/>
        </w:rPr>
        <w:t>Nieuwe ruimtelijke ontwikkelingen in het lint moeten passen bij het karakter en de identiteit van het lint.</w:t>
      </w:r>
    </w:p>
    <w:p w14:paraId="4A7DAD70" w14:textId="0914BAF6" w:rsidR="009E1084" w:rsidRPr="00A43B9D" w:rsidRDefault="009E1084" w:rsidP="009E1084">
      <w:pPr>
        <w:pStyle w:val="Lijstalinea"/>
        <w:numPr>
          <w:ilvl w:val="0"/>
          <w:numId w:val="28"/>
        </w:numPr>
        <w:spacing w:after="160"/>
        <w:ind w:left="284" w:hanging="284"/>
        <w:rPr>
          <w:rFonts w:ascii="Arial" w:eastAsia="Calibri" w:hAnsi="Arial"/>
          <w:bCs/>
          <w:iCs/>
          <w:sz w:val="20"/>
          <w:szCs w:val="20"/>
          <w:lang w:eastAsia="nl-NL"/>
        </w:rPr>
      </w:pPr>
      <w:r w:rsidRPr="00A43B9D">
        <w:rPr>
          <w:rFonts w:ascii="Arial" w:eastAsia="Calibri" w:hAnsi="Arial"/>
          <w:bCs/>
          <w:iCs/>
          <w:sz w:val="20"/>
          <w:szCs w:val="20"/>
          <w:lang w:eastAsia="nl-NL"/>
        </w:rPr>
        <w:t>De relatie tussen het lint en het omliggende landschap blijft behouden of wordt versterkt.</w:t>
      </w:r>
    </w:p>
    <w:p w14:paraId="20E2A623" w14:textId="6890763C" w:rsidR="00FB295D" w:rsidRPr="001651AA" w:rsidRDefault="009E1084" w:rsidP="00F87EFD">
      <w:pPr>
        <w:pStyle w:val="Lijstalinea"/>
        <w:numPr>
          <w:ilvl w:val="0"/>
          <w:numId w:val="28"/>
        </w:numPr>
        <w:spacing w:after="160"/>
        <w:ind w:left="284" w:hanging="284"/>
        <w:rPr>
          <w:rFonts w:ascii="Arial" w:eastAsia="Calibri" w:hAnsi="Arial"/>
          <w:bCs/>
          <w:iCs/>
          <w:sz w:val="20"/>
          <w:szCs w:val="20"/>
          <w:lang w:eastAsia="nl-NL"/>
        </w:rPr>
      </w:pPr>
      <w:r w:rsidRPr="00A43B9D">
        <w:rPr>
          <w:rFonts w:ascii="Arial" w:eastAsia="Calibri" w:hAnsi="Arial"/>
          <w:bCs/>
          <w:iCs/>
          <w:sz w:val="20"/>
          <w:szCs w:val="20"/>
          <w:lang w:eastAsia="nl-NL"/>
        </w:rPr>
        <w:t>De samenhang tussen het lint en de structuurdrager (weg/dijk/vaart) blijft behouden of wordt versterkt.</w:t>
      </w:r>
    </w:p>
    <w:p w14:paraId="526882BE" w14:textId="77777777" w:rsidR="0074095F" w:rsidRPr="004161AA" w:rsidRDefault="0074095F" w:rsidP="00F87EFD">
      <w:pPr>
        <w:rPr>
          <w:rFonts w:ascii="Arial" w:eastAsia="Times New Roman" w:hAnsi="Arial"/>
          <w:sz w:val="28"/>
          <w:szCs w:val="28"/>
          <w:lang w:eastAsia="nl-NL"/>
        </w:rPr>
      </w:pPr>
    </w:p>
    <w:p w14:paraId="4BD7454B" w14:textId="205D9FEE" w:rsidR="00A32D5A" w:rsidRPr="00C51FFA" w:rsidRDefault="00FB295D" w:rsidP="00FB295D">
      <w:pPr>
        <w:pStyle w:val="Lijstalinea"/>
        <w:numPr>
          <w:ilvl w:val="1"/>
          <w:numId w:val="19"/>
        </w:numPr>
        <w:ind w:left="709" w:hanging="709"/>
        <w:rPr>
          <w:rFonts w:ascii="Arial" w:hAnsi="Arial"/>
          <w:b/>
          <w:color w:val="FFC000"/>
          <w:sz w:val="36"/>
          <w:szCs w:val="36"/>
        </w:rPr>
      </w:pPr>
      <w:r w:rsidRPr="00C51FFA">
        <w:rPr>
          <w:rFonts w:ascii="Arial" w:hAnsi="Arial"/>
          <w:b/>
          <w:color w:val="FFC000"/>
          <w:sz w:val="36"/>
          <w:szCs w:val="36"/>
        </w:rPr>
        <w:t>Het gemeentelijk beleid</w:t>
      </w:r>
    </w:p>
    <w:p w14:paraId="1C8A3CB1" w14:textId="77777777" w:rsidR="000147FF" w:rsidRPr="00C51FFA" w:rsidRDefault="000147FF" w:rsidP="00FA047B">
      <w:pPr>
        <w:rPr>
          <w:rFonts w:ascii="Arial" w:hAnsi="Arial"/>
          <w:color w:val="FFC000"/>
          <w:sz w:val="20"/>
          <w:szCs w:val="20"/>
        </w:rPr>
      </w:pPr>
    </w:p>
    <w:p w14:paraId="7E472219" w14:textId="5A00F950" w:rsidR="00BF3ADE" w:rsidRPr="00C51FFA" w:rsidRDefault="00BF3ADE" w:rsidP="008117EC">
      <w:pPr>
        <w:rPr>
          <w:rFonts w:ascii="Arial" w:hAnsi="Arial"/>
          <w:color w:val="FFC000"/>
          <w:sz w:val="24"/>
          <w:szCs w:val="24"/>
        </w:rPr>
      </w:pPr>
      <w:r w:rsidRPr="00C51FFA">
        <w:rPr>
          <w:rFonts w:ascii="Arial" w:hAnsi="Arial"/>
          <w:color w:val="FFC000"/>
          <w:sz w:val="24"/>
          <w:szCs w:val="24"/>
        </w:rPr>
        <w:t xml:space="preserve">De Omgevingsvisie </w:t>
      </w:r>
      <w:r w:rsidR="005F2B5E" w:rsidRPr="00C51FFA">
        <w:rPr>
          <w:rFonts w:ascii="Arial" w:hAnsi="Arial"/>
          <w:color w:val="FFC000"/>
          <w:sz w:val="24"/>
          <w:szCs w:val="24"/>
        </w:rPr>
        <w:t>Oostzaan</w:t>
      </w:r>
    </w:p>
    <w:p w14:paraId="09F40415" w14:textId="3B5ECA5F" w:rsidR="00BC098D" w:rsidRDefault="00AB637F" w:rsidP="008117EC">
      <w:pPr>
        <w:rPr>
          <w:rFonts w:ascii="Arial" w:hAnsi="Arial"/>
          <w:sz w:val="20"/>
          <w:szCs w:val="20"/>
        </w:rPr>
      </w:pPr>
      <w:r w:rsidRPr="00A43B9D">
        <w:rPr>
          <w:rFonts w:ascii="Arial" w:hAnsi="Arial"/>
          <w:sz w:val="20"/>
          <w:szCs w:val="20"/>
        </w:rPr>
        <w:t>In de Omgevingsvisie heeft de gemeente de ambities en beleidsdoelen voor de fysieke leefomgeving voor de lange termijn vastgelegd.</w:t>
      </w:r>
      <w:r w:rsidRPr="00A43B9D">
        <w:rPr>
          <w:rFonts w:ascii="Arial" w:eastAsia="Calibri" w:hAnsi="Arial"/>
          <w:sz w:val="20"/>
          <w:szCs w:val="20"/>
          <w:lang w:eastAsia="nl-NL"/>
        </w:rPr>
        <w:t xml:space="preserve"> H</w:t>
      </w:r>
      <w:r w:rsidRPr="00A43B9D">
        <w:rPr>
          <w:rFonts w:ascii="Arial" w:hAnsi="Arial"/>
          <w:sz w:val="20"/>
          <w:szCs w:val="20"/>
        </w:rPr>
        <w:t>et behoud en versterken van de veenweidegebied</w:t>
      </w:r>
      <w:r w:rsidR="00632C36">
        <w:rPr>
          <w:rFonts w:ascii="Arial" w:hAnsi="Arial"/>
          <w:sz w:val="20"/>
          <w:szCs w:val="20"/>
        </w:rPr>
        <w:t xml:space="preserve">en </w:t>
      </w:r>
      <w:r w:rsidRPr="00A43B9D">
        <w:rPr>
          <w:rFonts w:ascii="Arial" w:hAnsi="Arial"/>
          <w:sz w:val="20"/>
          <w:szCs w:val="20"/>
        </w:rPr>
        <w:t>wordt genoemd als ambitie in de Omgevingsvisie.</w:t>
      </w:r>
      <w:r w:rsidR="00A42034" w:rsidRPr="00A43B9D">
        <w:rPr>
          <w:rFonts w:ascii="Arial" w:hAnsi="Arial"/>
          <w:sz w:val="20"/>
          <w:szCs w:val="20"/>
        </w:rPr>
        <w:t xml:space="preserve"> Daarnaast vermeldt de Omgevingsvisie het belang van een leefbaar lint</w:t>
      </w:r>
      <w:r w:rsidR="006579AC" w:rsidRPr="00A43B9D">
        <w:rPr>
          <w:rFonts w:ascii="Arial" w:hAnsi="Arial"/>
          <w:sz w:val="20"/>
          <w:szCs w:val="20"/>
        </w:rPr>
        <w:t xml:space="preserve">. Ook het </w:t>
      </w:r>
      <w:r w:rsidR="00A42034" w:rsidRPr="00A43B9D">
        <w:rPr>
          <w:rFonts w:ascii="Arial" w:hAnsi="Arial"/>
          <w:sz w:val="20"/>
          <w:szCs w:val="20"/>
        </w:rPr>
        <w:t xml:space="preserve">behoud van </w:t>
      </w:r>
      <w:r w:rsidR="006579AC" w:rsidRPr="00A43B9D">
        <w:rPr>
          <w:rFonts w:ascii="Arial" w:hAnsi="Arial"/>
          <w:sz w:val="20"/>
          <w:szCs w:val="20"/>
        </w:rPr>
        <w:t xml:space="preserve">het </w:t>
      </w:r>
      <w:r w:rsidR="00A42034" w:rsidRPr="00A43B9D">
        <w:rPr>
          <w:rFonts w:ascii="Arial" w:hAnsi="Arial"/>
          <w:sz w:val="20"/>
          <w:szCs w:val="20"/>
        </w:rPr>
        <w:t>karakteristieke lint</w:t>
      </w:r>
      <w:r w:rsidR="006579AC" w:rsidRPr="00A43B9D">
        <w:rPr>
          <w:rFonts w:ascii="Arial" w:hAnsi="Arial"/>
          <w:sz w:val="20"/>
          <w:szCs w:val="20"/>
        </w:rPr>
        <w:t xml:space="preserve"> wordt genoemd in de Omgevingsvisie</w:t>
      </w:r>
      <w:r w:rsidR="00A42034" w:rsidRPr="00A43B9D">
        <w:rPr>
          <w:rFonts w:ascii="Arial" w:hAnsi="Arial"/>
          <w:sz w:val="20"/>
          <w:szCs w:val="20"/>
        </w:rPr>
        <w:t xml:space="preserve">. Bij nieuwe </w:t>
      </w:r>
      <w:r w:rsidR="006579AC" w:rsidRPr="00A43B9D">
        <w:rPr>
          <w:rFonts w:ascii="Arial" w:hAnsi="Arial"/>
          <w:sz w:val="20"/>
          <w:szCs w:val="20"/>
        </w:rPr>
        <w:t>lint</w:t>
      </w:r>
      <w:r w:rsidR="00A42034" w:rsidRPr="00A43B9D">
        <w:rPr>
          <w:rFonts w:ascii="Arial" w:hAnsi="Arial"/>
          <w:sz w:val="20"/>
          <w:szCs w:val="20"/>
        </w:rPr>
        <w:t xml:space="preserve">bebouwing moet rekening worden houden met de uitgangspunten uit de provinciale Leidraad Landschap en Cultuurhistorie </w:t>
      </w:r>
      <w:r w:rsidR="00FB295D">
        <w:rPr>
          <w:rFonts w:ascii="Arial" w:hAnsi="Arial"/>
          <w:sz w:val="20"/>
          <w:szCs w:val="20"/>
        </w:rPr>
        <w:t xml:space="preserve">in algemene zin </w:t>
      </w:r>
      <w:r w:rsidR="00A42034" w:rsidRPr="00A43B9D">
        <w:rPr>
          <w:rFonts w:ascii="Arial" w:hAnsi="Arial"/>
          <w:sz w:val="20"/>
          <w:szCs w:val="20"/>
        </w:rPr>
        <w:t xml:space="preserve">en </w:t>
      </w:r>
      <w:r w:rsidR="000147FF" w:rsidRPr="00A43B9D">
        <w:rPr>
          <w:rFonts w:ascii="Arial" w:hAnsi="Arial"/>
          <w:sz w:val="20"/>
          <w:szCs w:val="20"/>
        </w:rPr>
        <w:t xml:space="preserve">met </w:t>
      </w:r>
      <w:r w:rsidR="00A42034" w:rsidRPr="00A43B9D">
        <w:rPr>
          <w:rFonts w:ascii="Arial" w:hAnsi="Arial"/>
          <w:sz w:val="20"/>
          <w:szCs w:val="20"/>
        </w:rPr>
        <w:t>(de doorzichten naar) het open landschap</w:t>
      </w:r>
      <w:r w:rsidR="00FB295D">
        <w:rPr>
          <w:rFonts w:ascii="Arial" w:hAnsi="Arial"/>
          <w:sz w:val="20"/>
          <w:szCs w:val="20"/>
        </w:rPr>
        <w:t xml:space="preserve"> in het bijzonder</w:t>
      </w:r>
      <w:r w:rsidR="00A42034" w:rsidRPr="00A43B9D">
        <w:rPr>
          <w:rFonts w:ascii="Arial" w:hAnsi="Arial"/>
          <w:sz w:val="20"/>
          <w:szCs w:val="20"/>
        </w:rPr>
        <w:t>.</w:t>
      </w:r>
      <w:r w:rsidR="000147FF" w:rsidRPr="00A43B9D">
        <w:rPr>
          <w:rFonts w:ascii="Arial" w:hAnsi="Arial"/>
          <w:sz w:val="20"/>
          <w:szCs w:val="20"/>
        </w:rPr>
        <w:t xml:space="preserve"> </w:t>
      </w:r>
      <w:r w:rsidR="006579AC" w:rsidRPr="00A43B9D">
        <w:rPr>
          <w:rFonts w:ascii="Arial" w:hAnsi="Arial"/>
          <w:sz w:val="20"/>
          <w:szCs w:val="20"/>
        </w:rPr>
        <w:t xml:space="preserve">Tot slot vermeldt de Omgevingsvisie dat de gemeente de bereidheid heeft om mee te werken aan het Wonen in de </w:t>
      </w:r>
      <w:r w:rsidR="00221ADB" w:rsidRPr="00A43B9D">
        <w:rPr>
          <w:rFonts w:ascii="Arial" w:hAnsi="Arial"/>
          <w:sz w:val="20"/>
          <w:szCs w:val="20"/>
        </w:rPr>
        <w:t>T</w:t>
      </w:r>
      <w:r w:rsidR="006579AC" w:rsidRPr="00A43B9D">
        <w:rPr>
          <w:rFonts w:ascii="Arial" w:hAnsi="Arial"/>
          <w:sz w:val="20"/>
          <w:szCs w:val="20"/>
        </w:rPr>
        <w:t xml:space="preserve">weede </w:t>
      </w:r>
      <w:r w:rsidR="006E65F7" w:rsidRPr="00A43B9D">
        <w:rPr>
          <w:rFonts w:ascii="Arial" w:hAnsi="Arial"/>
          <w:sz w:val="20"/>
          <w:szCs w:val="20"/>
        </w:rPr>
        <w:t>L</w:t>
      </w:r>
      <w:r w:rsidR="006579AC" w:rsidRPr="00A43B9D">
        <w:rPr>
          <w:rFonts w:ascii="Arial" w:hAnsi="Arial"/>
          <w:sz w:val="20"/>
          <w:szCs w:val="20"/>
        </w:rPr>
        <w:t>ijn, m</w:t>
      </w:r>
      <w:r w:rsidR="00E357CE" w:rsidRPr="00A43B9D">
        <w:rPr>
          <w:rFonts w:ascii="Arial" w:hAnsi="Arial"/>
          <w:sz w:val="20"/>
          <w:szCs w:val="20"/>
        </w:rPr>
        <w:t xml:space="preserve">its passend binnen </w:t>
      </w:r>
      <w:r w:rsidR="006579AC" w:rsidRPr="00A43B9D">
        <w:rPr>
          <w:rFonts w:ascii="Arial" w:hAnsi="Arial"/>
          <w:sz w:val="20"/>
          <w:szCs w:val="20"/>
        </w:rPr>
        <w:t xml:space="preserve">randvoorwaarden vanuit </w:t>
      </w:r>
      <w:r w:rsidR="00E357CE" w:rsidRPr="00A43B9D">
        <w:rPr>
          <w:rFonts w:ascii="Arial" w:hAnsi="Arial"/>
          <w:sz w:val="20"/>
          <w:szCs w:val="20"/>
        </w:rPr>
        <w:t>Natura 2000 en de provinciale Omgevingsverordening</w:t>
      </w:r>
      <w:r w:rsidR="009E1C80">
        <w:rPr>
          <w:rFonts w:ascii="Arial" w:hAnsi="Arial"/>
          <w:sz w:val="20"/>
          <w:szCs w:val="20"/>
        </w:rPr>
        <w:t>.</w:t>
      </w:r>
    </w:p>
    <w:p w14:paraId="6C7A1AA6" w14:textId="77777777" w:rsidR="009E1C80" w:rsidRDefault="009E1C80" w:rsidP="008117EC">
      <w:pPr>
        <w:rPr>
          <w:rFonts w:ascii="Arial" w:hAnsi="Arial"/>
          <w:sz w:val="20"/>
          <w:szCs w:val="20"/>
        </w:rPr>
      </w:pPr>
    </w:p>
    <w:p w14:paraId="1F93EC0C" w14:textId="77777777" w:rsidR="004161AA" w:rsidRDefault="004161AA">
      <w:pPr>
        <w:spacing w:after="160" w:line="259" w:lineRule="auto"/>
        <w:rPr>
          <w:rFonts w:ascii="Arial" w:hAnsi="Arial"/>
          <w:color w:val="FFC000"/>
          <w:sz w:val="24"/>
          <w:szCs w:val="24"/>
        </w:rPr>
      </w:pPr>
      <w:r>
        <w:rPr>
          <w:rFonts w:ascii="Arial" w:hAnsi="Arial"/>
          <w:color w:val="FFC000"/>
          <w:sz w:val="24"/>
          <w:szCs w:val="24"/>
        </w:rPr>
        <w:br w:type="page"/>
      </w:r>
    </w:p>
    <w:p w14:paraId="3FC73D22" w14:textId="104AC5D3" w:rsidR="00E46CB9" w:rsidRPr="00C51FFA" w:rsidRDefault="00E46CB9" w:rsidP="008117EC">
      <w:pPr>
        <w:rPr>
          <w:rFonts w:ascii="Arial" w:hAnsi="Arial"/>
          <w:color w:val="FFC000"/>
          <w:sz w:val="24"/>
          <w:szCs w:val="24"/>
        </w:rPr>
      </w:pPr>
      <w:r w:rsidRPr="00C51FFA">
        <w:rPr>
          <w:rFonts w:ascii="Arial" w:hAnsi="Arial"/>
          <w:color w:val="FFC000"/>
          <w:sz w:val="24"/>
          <w:szCs w:val="24"/>
        </w:rPr>
        <w:lastRenderedPageBreak/>
        <w:t>Het regionale Woonakkoord</w:t>
      </w:r>
    </w:p>
    <w:p w14:paraId="3B1DC2E9" w14:textId="6F8AED17" w:rsidR="009A47B3" w:rsidRPr="00A43B9D" w:rsidRDefault="00906998" w:rsidP="008117EC">
      <w:pPr>
        <w:rPr>
          <w:rFonts w:ascii="Arial" w:hAnsi="Arial"/>
          <w:sz w:val="20"/>
          <w:szCs w:val="20"/>
        </w:rPr>
      </w:pPr>
      <w:r w:rsidRPr="00A43B9D">
        <w:rPr>
          <w:rFonts w:ascii="Arial" w:hAnsi="Arial"/>
          <w:sz w:val="20"/>
          <w:szCs w:val="20"/>
        </w:rPr>
        <w:t xml:space="preserve">De gemeente heeft in het </w:t>
      </w:r>
      <w:r w:rsidR="003325F4" w:rsidRPr="00A43B9D">
        <w:rPr>
          <w:rFonts w:ascii="Arial" w:hAnsi="Arial"/>
          <w:sz w:val="20"/>
          <w:szCs w:val="20"/>
        </w:rPr>
        <w:t xml:space="preserve">regionale </w:t>
      </w:r>
      <w:r w:rsidRPr="00A43B9D">
        <w:rPr>
          <w:rFonts w:ascii="Arial" w:hAnsi="Arial"/>
          <w:sz w:val="20"/>
          <w:szCs w:val="20"/>
        </w:rPr>
        <w:t xml:space="preserve">Woonakkoord (2021) </w:t>
      </w:r>
      <w:r w:rsidR="008B2BC2" w:rsidRPr="00A43B9D">
        <w:rPr>
          <w:rFonts w:ascii="Arial" w:hAnsi="Arial"/>
          <w:sz w:val="20"/>
          <w:szCs w:val="20"/>
        </w:rPr>
        <w:t xml:space="preserve">met de </w:t>
      </w:r>
      <w:r w:rsidR="000A374E" w:rsidRPr="00A43B9D">
        <w:rPr>
          <w:rFonts w:ascii="Arial" w:hAnsi="Arial"/>
          <w:sz w:val="20"/>
          <w:szCs w:val="20"/>
        </w:rPr>
        <w:t>provincie</w:t>
      </w:r>
      <w:r w:rsidR="006F4328">
        <w:rPr>
          <w:rFonts w:ascii="Arial" w:hAnsi="Arial"/>
          <w:sz w:val="20"/>
          <w:szCs w:val="20"/>
        </w:rPr>
        <w:t>, corporaties</w:t>
      </w:r>
      <w:r w:rsidR="000A374E" w:rsidRPr="00A43B9D">
        <w:rPr>
          <w:rFonts w:ascii="Arial" w:hAnsi="Arial"/>
          <w:sz w:val="20"/>
          <w:szCs w:val="20"/>
        </w:rPr>
        <w:t xml:space="preserve"> en de </w:t>
      </w:r>
      <w:r w:rsidR="008B2BC2" w:rsidRPr="00A43B9D">
        <w:rPr>
          <w:rFonts w:ascii="Arial" w:hAnsi="Arial"/>
          <w:sz w:val="20"/>
          <w:szCs w:val="20"/>
        </w:rPr>
        <w:t>overige gemeenten in de regio Zaanstreek-Waterland afspraken gemaakt over het woonbeleid c.q. de gezamenlijke ambities en opgaven voor zowel nieuwbouw als bestaande bouw.</w:t>
      </w:r>
      <w:r w:rsidR="00BE69BF" w:rsidRPr="00A43B9D">
        <w:rPr>
          <w:rFonts w:ascii="Arial" w:hAnsi="Arial"/>
          <w:sz w:val="20"/>
          <w:szCs w:val="20"/>
        </w:rPr>
        <w:t xml:space="preserve"> </w:t>
      </w:r>
      <w:r w:rsidR="006579AC" w:rsidRPr="00A43B9D">
        <w:rPr>
          <w:rFonts w:ascii="Arial" w:hAnsi="Arial"/>
          <w:sz w:val="20"/>
          <w:szCs w:val="20"/>
        </w:rPr>
        <w:t>H</w:t>
      </w:r>
      <w:r w:rsidR="00BE69BF" w:rsidRPr="00A43B9D">
        <w:rPr>
          <w:rFonts w:ascii="Arial" w:hAnsi="Arial"/>
          <w:sz w:val="20"/>
          <w:szCs w:val="20"/>
        </w:rPr>
        <w:t xml:space="preserve">et uitgangspunt </w:t>
      </w:r>
      <w:r w:rsidR="006579AC" w:rsidRPr="00A43B9D">
        <w:rPr>
          <w:rFonts w:ascii="Arial" w:hAnsi="Arial"/>
          <w:sz w:val="20"/>
          <w:szCs w:val="20"/>
        </w:rPr>
        <w:t xml:space="preserve">is </w:t>
      </w:r>
      <w:r w:rsidR="00BE69BF" w:rsidRPr="00A43B9D">
        <w:rPr>
          <w:rFonts w:ascii="Arial" w:hAnsi="Arial"/>
          <w:sz w:val="20"/>
          <w:szCs w:val="20"/>
        </w:rPr>
        <w:t xml:space="preserve">dat woningbouwplannen zoveel mogelijk worden gerealiseerd </w:t>
      </w:r>
      <w:r w:rsidR="00060296" w:rsidRPr="00A43B9D">
        <w:rPr>
          <w:rFonts w:ascii="Arial" w:hAnsi="Arial"/>
          <w:sz w:val="20"/>
          <w:szCs w:val="20"/>
        </w:rPr>
        <w:t xml:space="preserve">in bestaand stedelijk gebied </w:t>
      </w:r>
      <w:r w:rsidR="00BE69BF" w:rsidRPr="00A43B9D">
        <w:rPr>
          <w:rFonts w:ascii="Arial" w:hAnsi="Arial"/>
          <w:sz w:val="20"/>
          <w:szCs w:val="20"/>
        </w:rPr>
        <w:t xml:space="preserve">en bij voorkeur op en rondom OV-knooppunten. Deze woningbouwprogrammering </w:t>
      </w:r>
      <w:r w:rsidR="00060296" w:rsidRPr="00A43B9D">
        <w:rPr>
          <w:rFonts w:ascii="Arial" w:hAnsi="Arial"/>
          <w:sz w:val="20"/>
          <w:szCs w:val="20"/>
        </w:rPr>
        <w:t xml:space="preserve">in bestaand stedelijk gebied </w:t>
      </w:r>
      <w:r w:rsidR="006579AC" w:rsidRPr="00A43B9D">
        <w:rPr>
          <w:rFonts w:ascii="Arial" w:hAnsi="Arial"/>
          <w:sz w:val="20"/>
          <w:szCs w:val="20"/>
        </w:rPr>
        <w:t xml:space="preserve">is opgenomen in de </w:t>
      </w:r>
      <w:r w:rsidR="00BE69BF" w:rsidRPr="00A43B9D">
        <w:rPr>
          <w:rFonts w:ascii="Arial" w:hAnsi="Arial"/>
          <w:sz w:val="20"/>
          <w:szCs w:val="20"/>
        </w:rPr>
        <w:t xml:space="preserve">bijlage bij </w:t>
      </w:r>
      <w:r w:rsidR="006579AC" w:rsidRPr="00A43B9D">
        <w:rPr>
          <w:rFonts w:ascii="Arial" w:hAnsi="Arial"/>
          <w:sz w:val="20"/>
          <w:szCs w:val="20"/>
        </w:rPr>
        <w:t xml:space="preserve">het </w:t>
      </w:r>
      <w:r w:rsidR="00BE69BF" w:rsidRPr="00A43B9D">
        <w:rPr>
          <w:rFonts w:ascii="Arial" w:hAnsi="Arial"/>
          <w:sz w:val="20"/>
          <w:szCs w:val="20"/>
        </w:rPr>
        <w:t xml:space="preserve">woonakkoorden </w:t>
      </w:r>
      <w:r w:rsidR="006579AC" w:rsidRPr="00A43B9D">
        <w:rPr>
          <w:rFonts w:ascii="Arial" w:hAnsi="Arial"/>
          <w:sz w:val="20"/>
          <w:szCs w:val="20"/>
        </w:rPr>
        <w:t xml:space="preserve">en blijft </w:t>
      </w:r>
      <w:r w:rsidR="00BE69BF" w:rsidRPr="00A43B9D">
        <w:rPr>
          <w:rFonts w:ascii="Arial" w:hAnsi="Arial"/>
          <w:sz w:val="20"/>
          <w:szCs w:val="20"/>
        </w:rPr>
        <w:t xml:space="preserve">een regionaal-gemeentelijke verantwoordelijkheid. </w:t>
      </w:r>
      <w:r w:rsidR="008546F9" w:rsidRPr="00A43B9D">
        <w:rPr>
          <w:rFonts w:ascii="Arial" w:hAnsi="Arial"/>
          <w:sz w:val="20"/>
          <w:szCs w:val="20"/>
        </w:rPr>
        <w:t xml:space="preserve">Daarnaast </w:t>
      </w:r>
      <w:r w:rsidR="00B5202E" w:rsidRPr="00A43B9D">
        <w:rPr>
          <w:rFonts w:ascii="Arial" w:hAnsi="Arial"/>
          <w:sz w:val="20"/>
          <w:szCs w:val="20"/>
        </w:rPr>
        <w:t xml:space="preserve">bevat </w:t>
      </w:r>
      <w:r w:rsidR="00125D32" w:rsidRPr="00A43B9D">
        <w:rPr>
          <w:rFonts w:ascii="Arial" w:hAnsi="Arial"/>
          <w:sz w:val="20"/>
          <w:szCs w:val="20"/>
        </w:rPr>
        <w:t xml:space="preserve">het Woonakkoord </w:t>
      </w:r>
      <w:r w:rsidR="00B5202E" w:rsidRPr="00A43B9D">
        <w:rPr>
          <w:rFonts w:ascii="Arial" w:hAnsi="Arial"/>
          <w:sz w:val="20"/>
          <w:szCs w:val="20"/>
        </w:rPr>
        <w:t xml:space="preserve">in deze bijlage </w:t>
      </w:r>
      <w:r w:rsidR="00BE69BF" w:rsidRPr="00A43B9D">
        <w:rPr>
          <w:rFonts w:ascii="Arial" w:hAnsi="Arial"/>
          <w:sz w:val="20"/>
          <w:szCs w:val="20"/>
        </w:rPr>
        <w:t xml:space="preserve">ook </w:t>
      </w:r>
      <w:r w:rsidR="00125D32" w:rsidRPr="00A43B9D">
        <w:rPr>
          <w:rFonts w:ascii="Arial" w:hAnsi="Arial"/>
          <w:sz w:val="20"/>
          <w:szCs w:val="20"/>
        </w:rPr>
        <w:t>een lijst met woningbouwplannen in het landelijk gebied</w:t>
      </w:r>
      <w:r w:rsidR="008546F9" w:rsidRPr="00A43B9D">
        <w:rPr>
          <w:rFonts w:ascii="Arial" w:hAnsi="Arial"/>
          <w:sz w:val="20"/>
          <w:szCs w:val="20"/>
        </w:rPr>
        <w:t xml:space="preserve">. </w:t>
      </w:r>
      <w:r w:rsidR="00FB295D" w:rsidRPr="00A43B9D">
        <w:rPr>
          <w:rFonts w:ascii="Arial" w:hAnsi="Arial"/>
          <w:sz w:val="20"/>
          <w:szCs w:val="20"/>
        </w:rPr>
        <w:t>Volgens</w:t>
      </w:r>
      <w:r w:rsidR="00A62A0A" w:rsidRPr="00A43B9D">
        <w:rPr>
          <w:rFonts w:ascii="Arial" w:hAnsi="Arial"/>
          <w:sz w:val="20"/>
          <w:szCs w:val="20"/>
        </w:rPr>
        <w:t xml:space="preserve"> de Provinciale Omgevingsverordening</w:t>
      </w:r>
      <w:r w:rsidR="000736B5">
        <w:rPr>
          <w:rFonts w:ascii="Arial" w:hAnsi="Arial"/>
          <w:sz w:val="20"/>
          <w:szCs w:val="20"/>
        </w:rPr>
        <w:t xml:space="preserve"> dienen te realiseren woningbouwplannen in het landelijk gebied hierin te zijn opgenomen</w:t>
      </w:r>
      <w:r w:rsidR="00A62A0A" w:rsidRPr="00A43B9D">
        <w:rPr>
          <w:rFonts w:ascii="Arial" w:hAnsi="Arial"/>
          <w:sz w:val="20"/>
          <w:szCs w:val="20"/>
        </w:rPr>
        <w:t>.</w:t>
      </w:r>
    </w:p>
    <w:p w14:paraId="3259F608" w14:textId="77777777" w:rsidR="009A47B3" w:rsidRPr="00A43B9D" w:rsidRDefault="009A47B3" w:rsidP="008117EC">
      <w:pPr>
        <w:rPr>
          <w:rFonts w:ascii="Arial" w:hAnsi="Arial"/>
          <w:sz w:val="20"/>
          <w:szCs w:val="20"/>
        </w:rPr>
      </w:pPr>
    </w:p>
    <w:p w14:paraId="31389B28" w14:textId="06316A78" w:rsidR="00DF2067" w:rsidRPr="00C51FFA" w:rsidRDefault="00DF2067" w:rsidP="008117EC">
      <w:pPr>
        <w:rPr>
          <w:rFonts w:ascii="Arial" w:hAnsi="Arial"/>
          <w:color w:val="FFC000"/>
          <w:sz w:val="24"/>
          <w:szCs w:val="24"/>
        </w:rPr>
      </w:pPr>
      <w:r w:rsidRPr="00C51FFA">
        <w:rPr>
          <w:rFonts w:ascii="Arial" w:hAnsi="Arial"/>
          <w:color w:val="FFC000"/>
          <w:sz w:val="24"/>
          <w:szCs w:val="24"/>
        </w:rPr>
        <w:t>Het Omgevingsplan</w:t>
      </w:r>
    </w:p>
    <w:p w14:paraId="1FCCA02D" w14:textId="067574C7" w:rsidR="004106C6" w:rsidRPr="00632C36" w:rsidRDefault="00172792" w:rsidP="008117EC">
      <w:pPr>
        <w:rPr>
          <w:rFonts w:ascii="Arial" w:hAnsi="Arial"/>
          <w:bCs/>
          <w:sz w:val="20"/>
          <w:szCs w:val="20"/>
        </w:rPr>
      </w:pPr>
      <w:bookmarkStart w:id="14" w:name="_Hlk193198278"/>
      <w:bookmarkStart w:id="15" w:name="_Hlk193198309"/>
      <w:r w:rsidRPr="00632C36">
        <w:rPr>
          <w:rFonts w:ascii="Arial" w:hAnsi="Arial"/>
          <w:bCs/>
          <w:sz w:val="20"/>
          <w:szCs w:val="20"/>
        </w:rPr>
        <w:t xml:space="preserve">Het Omgevingsplan van de gemeente Oostzaan omvat het bestemmingsplan Kom (2011) en het bestemmingsplan Buitengebied Oostzaan (2013). In </w:t>
      </w:r>
      <w:r w:rsidR="00060296" w:rsidRPr="00632C36">
        <w:rPr>
          <w:rFonts w:ascii="Arial" w:hAnsi="Arial"/>
          <w:bCs/>
          <w:sz w:val="20"/>
          <w:szCs w:val="20"/>
        </w:rPr>
        <w:t xml:space="preserve">bestaand stedelijk </w:t>
      </w:r>
      <w:r w:rsidRPr="00632C36">
        <w:rPr>
          <w:rFonts w:ascii="Arial" w:hAnsi="Arial"/>
          <w:bCs/>
          <w:sz w:val="20"/>
          <w:szCs w:val="20"/>
        </w:rPr>
        <w:t xml:space="preserve">gebied zijn woningen alleen toegestaan binnen bestaande bouwvlakken met een </w:t>
      </w:r>
      <w:r w:rsidR="00812EEF" w:rsidRPr="00632C36">
        <w:rPr>
          <w:rFonts w:ascii="Arial" w:hAnsi="Arial"/>
          <w:bCs/>
          <w:sz w:val="20"/>
          <w:szCs w:val="20"/>
        </w:rPr>
        <w:t xml:space="preserve">functieaanduiding </w:t>
      </w:r>
      <w:r w:rsidRPr="00632C36">
        <w:rPr>
          <w:rFonts w:ascii="Arial" w:hAnsi="Arial"/>
          <w:bCs/>
          <w:sz w:val="20"/>
          <w:szCs w:val="20"/>
        </w:rPr>
        <w:t>won</w:t>
      </w:r>
      <w:r w:rsidR="00812EEF" w:rsidRPr="00632C36">
        <w:rPr>
          <w:rFonts w:ascii="Arial" w:hAnsi="Arial"/>
          <w:bCs/>
          <w:sz w:val="20"/>
          <w:szCs w:val="20"/>
        </w:rPr>
        <w:t>en</w:t>
      </w:r>
      <w:r w:rsidRPr="00632C36">
        <w:rPr>
          <w:rFonts w:ascii="Arial" w:hAnsi="Arial"/>
          <w:bCs/>
          <w:sz w:val="20"/>
          <w:szCs w:val="20"/>
        </w:rPr>
        <w:t xml:space="preserve">. Daardoor is nergens een zelfstandige woning </w:t>
      </w:r>
      <w:r w:rsidR="000501DE">
        <w:rPr>
          <w:rFonts w:ascii="Arial" w:hAnsi="Arial"/>
          <w:bCs/>
          <w:sz w:val="20"/>
          <w:szCs w:val="20"/>
        </w:rPr>
        <w:t>in de Tweede Lijn</w:t>
      </w:r>
      <w:r w:rsidRPr="00632C36">
        <w:rPr>
          <w:rFonts w:ascii="Arial" w:hAnsi="Arial"/>
          <w:bCs/>
          <w:sz w:val="20"/>
          <w:szCs w:val="20"/>
        </w:rPr>
        <w:t>. In het landelijk gebied mogen eengezinswoningen worden gebouwd binnen de daarvoor bestemde gebieden</w:t>
      </w:r>
      <w:r w:rsidR="00006628" w:rsidRPr="00632C36">
        <w:rPr>
          <w:rFonts w:ascii="Arial" w:hAnsi="Arial"/>
          <w:bCs/>
          <w:sz w:val="20"/>
          <w:szCs w:val="20"/>
        </w:rPr>
        <w:t xml:space="preserve"> niet zijnde ‘agrarisch met waarden’</w:t>
      </w:r>
      <w:r w:rsidRPr="00632C36">
        <w:rPr>
          <w:rFonts w:ascii="Arial" w:hAnsi="Arial"/>
          <w:bCs/>
          <w:sz w:val="20"/>
          <w:szCs w:val="20"/>
        </w:rPr>
        <w:t xml:space="preserve">. </w:t>
      </w:r>
      <w:r w:rsidR="00006628" w:rsidRPr="00632C36">
        <w:rPr>
          <w:rFonts w:ascii="Arial" w:hAnsi="Arial"/>
          <w:bCs/>
          <w:sz w:val="20"/>
          <w:szCs w:val="20"/>
        </w:rPr>
        <w:t>Daarnaast zijn i</w:t>
      </w:r>
      <w:r w:rsidRPr="00632C36">
        <w:rPr>
          <w:rFonts w:ascii="Arial" w:hAnsi="Arial"/>
          <w:bCs/>
          <w:sz w:val="20"/>
          <w:szCs w:val="20"/>
        </w:rPr>
        <w:t xml:space="preserve">n het landelijk gebied </w:t>
      </w:r>
      <w:r w:rsidR="004106C6" w:rsidRPr="00632C36">
        <w:rPr>
          <w:rFonts w:ascii="Arial" w:hAnsi="Arial"/>
          <w:bCs/>
          <w:sz w:val="20"/>
          <w:szCs w:val="20"/>
        </w:rPr>
        <w:t xml:space="preserve">ook bedrijfswoningen toegestaan binnen het bouwvlak en in de voorgevelrooilijn. </w:t>
      </w:r>
      <w:r w:rsidR="00B67FB8" w:rsidRPr="00632C36">
        <w:rPr>
          <w:rFonts w:ascii="Arial" w:hAnsi="Arial"/>
          <w:bCs/>
          <w:sz w:val="20"/>
          <w:szCs w:val="20"/>
        </w:rPr>
        <w:t>Daardoor is e</w:t>
      </w:r>
      <w:r w:rsidR="004106C6" w:rsidRPr="00632C36">
        <w:rPr>
          <w:rFonts w:ascii="Arial" w:hAnsi="Arial"/>
          <w:bCs/>
          <w:sz w:val="20"/>
          <w:szCs w:val="20"/>
        </w:rPr>
        <w:t xml:space="preserve">en zelfstandige woning </w:t>
      </w:r>
      <w:r w:rsidR="000501DE">
        <w:rPr>
          <w:rFonts w:ascii="Arial" w:hAnsi="Arial"/>
          <w:bCs/>
          <w:sz w:val="20"/>
          <w:szCs w:val="20"/>
        </w:rPr>
        <w:t xml:space="preserve">in de Tweede Lijn </w:t>
      </w:r>
      <w:r w:rsidR="004106C6" w:rsidRPr="00632C36">
        <w:rPr>
          <w:rFonts w:ascii="Arial" w:hAnsi="Arial"/>
          <w:bCs/>
          <w:sz w:val="20"/>
          <w:szCs w:val="20"/>
        </w:rPr>
        <w:t>niet toegestaan</w:t>
      </w:r>
      <w:r w:rsidR="00006628" w:rsidRPr="00632C36">
        <w:rPr>
          <w:rFonts w:ascii="Arial" w:hAnsi="Arial"/>
          <w:bCs/>
          <w:sz w:val="20"/>
          <w:szCs w:val="20"/>
        </w:rPr>
        <w:t xml:space="preserve"> in het landelijk gebied</w:t>
      </w:r>
      <w:r w:rsidR="004106C6" w:rsidRPr="00632C36">
        <w:rPr>
          <w:rFonts w:ascii="Arial" w:hAnsi="Arial"/>
          <w:bCs/>
          <w:sz w:val="20"/>
          <w:szCs w:val="20"/>
        </w:rPr>
        <w:t xml:space="preserve">. Zie verder </w:t>
      </w:r>
      <w:r w:rsidR="00CE4F8B">
        <w:rPr>
          <w:rFonts w:ascii="Arial" w:hAnsi="Arial"/>
          <w:bCs/>
          <w:sz w:val="20"/>
          <w:szCs w:val="20"/>
        </w:rPr>
        <w:t>Bijlage 3</w:t>
      </w:r>
      <w:r w:rsidR="004106C6" w:rsidRPr="00632C36">
        <w:rPr>
          <w:rFonts w:ascii="Arial" w:hAnsi="Arial"/>
          <w:bCs/>
          <w:sz w:val="20"/>
          <w:szCs w:val="20"/>
        </w:rPr>
        <w:t>.</w:t>
      </w:r>
    </w:p>
    <w:p w14:paraId="3D5C025E" w14:textId="77777777" w:rsidR="004106C6" w:rsidRPr="00A43B9D" w:rsidRDefault="004106C6" w:rsidP="008117EC">
      <w:pPr>
        <w:rPr>
          <w:rFonts w:ascii="Arial" w:hAnsi="Arial"/>
          <w:bCs/>
          <w:sz w:val="20"/>
          <w:szCs w:val="20"/>
          <w:highlight w:val="yellow"/>
        </w:rPr>
      </w:pPr>
    </w:p>
    <w:bookmarkEnd w:id="14"/>
    <w:bookmarkEnd w:id="15"/>
    <w:p w14:paraId="38ECA934" w14:textId="221774DC" w:rsidR="00666360" w:rsidRPr="00A43B9D" w:rsidRDefault="00666360" w:rsidP="008117EC">
      <w:pPr>
        <w:rPr>
          <w:rFonts w:ascii="Arial" w:hAnsi="Arial"/>
          <w:sz w:val="20"/>
          <w:szCs w:val="20"/>
        </w:rPr>
      </w:pPr>
      <w:r w:rsidRPr="00A43B9D">
        <w:rPr>
          <w:rFonts w:ascii="Arial" w:hAnsi="Arial"/>
          <w:sz w:val="20"/>
          <w:szCs w:val="20"/>
        </w:rPr>
        <w:t xml:space="preserve">Is het bouwen van een woning in de Tweede Lijn in strijd met het Omgevingsplan, of is het op basis van de beoordelingsregels in het Omgevingsplan niet mogelijk om een omgevingsvergunning te verlenen? Dan biedt de Omgevingswet de mogelijkheid om een zogenoemde </w:t>
      </w:r>
      <w:r w:rsidRPr="00A43B9D">
        <w:rPr>
          <w:rFonts w:ascii="Arial" w:hAnsi="Arial"/>
          <w:i/>
          <w:iCs/>
          <w:sz w:val="20"/>
          <w:szCs w:val="20"/>
        </w:rPr>
        <w:t>buitenplanse omgevingsplanactiviteit</w:t>
      </w:r>
      <w:r w:rsidRPr="00A43B9D">
        <w:rPr>
          <w:rFonts w:ascii="Arial" w:hAnsi="Arial"/>
          <w:sz w:val="20"/>
          <w:szCs w:val="20"/>
        </w:rPr>
        <w:t xml:space="preserve"> (BOPA) aan te vragen. </w:t>
      </w:r>
      <w:r w:rsidR="003207DD">
        <w:rPr>
          <w:rFonts w:ascii="Arial" w:hAnsi="Arial"/>
          <w:sz w:val="20"/>
          <w:szCs w:val="20"/>
        </w:rPr>
        <w:t>De ontwikkeling moet dan worden gemotiveerd via een evenwichtige toedeling van functies aan locaties (</w:t>
      </w:r>
      <w:r w:rsidR="00041082">
        <w:rPr>
          <w:rFonts w:ascii="Arial" w:hAnsi="Arial"/>
          <w:sz w:val="20"/>
          <w:szCs w:val="20"/>
        </w:rPr>
        <w:t>Et</w:t>
      </w:r>
      <w:r w:rsidR="003207DD">
        <w:rPr>
          <w:rFonts w:ascii="Arial" w:hAnsi="Arial"/>
          <w:sz w:val="20"/>
          <w:szCs w:val="20"/>
        </w:rPr>
        <w:t xml:space="preserve">fal). </w:t>
      </w:r>
      <w:r w:rsidRPr="00A43B9D">
        <w:rPr>
          <w:rFonts w:ascii="Arial" w:hAnsi="Arial"/>
          <w:sz w:val="20"/>
          <w:szCs w:val="20"/>
        </w:rPr>
        <w:t xml:space="preserve">Hiermee kan alsnog een omgevingsvergunning worden verleend om af te wijken van de regels in het omgevingsplan en een woning in de Tweede Lijn </w:t>
      </w:r>
      <w:r w:rsidR="00A141A3">
        <w:rPr>
          <w:rFonts w:ascii="Arial" w:hAnsi="Arial"/>
          <w:sz w:val="20"/>
          <w:szCs w:val="20"/>
        </w:rPr>
        <w:t>worden ge</w:t>
      </w:r>
      <w:r w:rsidRPr="00A43B9D">
        <w:rPr>
          <w:rFonts w:ascii="Arial" w:hAnsi="Arial"/>
          <w:sz w:val="20"/>
          <w:szCs w:val="20"/>
        </w:rPr>
        <w:t>bouw</w:t>
      </w:r>
      <w:r w:rsidR="00A141A3">
        <w:rPr>
          <w:rFonts w:ascii="Arial" w:hAnsi="Arial"/>
          <w:sz w:val="20"/>
          <w:szCs w:val="20"/>
        </w:rPr>
        <w:t>d</w:t>
      </w:r>
      <w:r w:rsidR="00EE62D5" w:rsidRPr="00A43B9D">
        <w:rPr>
          <w:rFonts w:ascii="Arial" w:hAnsi="Arial"/>
          <w:sz w:val="20"/>
          <w:szCs w:val="20"/>
        </w:rPr>
        <w:t xml:space="preserve">. </w:t>
      </w:r>
      <w:r w:rsidR="000D2EE8" w:rsidRPr="00A43B9D">
        <w:rPr>
          <w:rFonts w:ascii="Arial" w:hAnsi="Arial"/>
          <w:sz w:val="20"/>
          <w:szCs w:val="20"/>
        </w:rPr>
        <w:t>H</w:t>
      </w:r>
      <w:r w:rsidR="00EE62D5" w:rsidRPr="00A43B9D">
        <w:rPr>
          <w:rFonts w:ascii="Arial" w:hAnsi="Arial"/>
          <w:sz w:val="20"/>
          <w:szCs w:val="20"/>
        </w:rPr>
        <w:t>et gemeentelijk welstandsbeleid</w:t>
      </w:r>
      <w:r w:rsidR="000D2EE8" w:rsidRPr="00A43B9D">
        <w:rPr>
          <w:rFonts w:ascii="Arial" w:hAnsi="Arial"/>
          <w:sz w:val="20"/>
          <w:szCs w:val="20"/>
        </w:rPr>
        <w:t xml:space="preserve"> vormt hierbij </w:t>
      </w:r>
      <w:r w:rsidR="00EE62D5" w:rsidRPr="00A43B9D">
        <w:rPr>
          <w:rFonts w:ascii="Arial" w:hAnsi="Arial"/>
          <w:sz w:val="20"/>
          <w:szCs w:val="20"/>
        </w:rPr>
        <w:t>formeel geen toetsingskader omdat het geen betrekking heeft op het Wonen in de Tweede Lijn</w:t>
      </w:r>
      <w:r w:rsidR="000D2EE8" w:rsidRPr="00A43B9D">
        <w:rPr>
          <w:rFonts w:ascii="Arial" w:hAnsi="Arial"/>
          <w:sz w:val="20"/>
          <w:szCs w:val="20"/>
        </w:rPr>
        <w:t xml:space="preserve">. Het kan echter wel </w:t>
      </w:r>
      <w:r w:rsidR="00EE62D5" w:rsidRPr="00A43B9D">
        <w:rPr>
          <w:rFonts w:ascii="Arial" w:hAnsi="Arial"/>
          <w:sz w:val="20"/>
          <w:szCs w:val="20"/>
        </w:rPr>
        <w:t xml:space="preserve">handvatten bieden </w:t>
      </w:r>
      <w:r w:rsidR="000D2EE8" w:rsidRPr="00A43B9D">
        <w:rPr>
          <w:rFonts w:ascii="Arial" w:hAnsi="Arial"/>
          <w:sz w:val="20"/>
          <w:szCs w:val="20"/>
        </w:rPr>
        <w:t xml:space="preserve">voor de </w:t>
      </w:r>
      <w:r w:rsidR="00423AB3">
        <w:rPr>
          <w:rFonts w:ascii="Arial" w:hAnsi="Arial"/>
          <w:sz w:val="20"/>
          <w:szCs w:val="20"/>
        </w:rPr>
        <w:t xml:space="preserve">brede </w:t>
      </w:r>
      <w:r w:rsidR="00EE62D5" w:rsidRPr="00A43B9D">
        <w:rPr>
          <w:rFonts w:ascii="Arial" w:hAnsi="Arial"/>
          <w:sz w:val="20"/>
          <w:szCs w:val="20"/>
        </w:rPr>
        <w:t>toets</w:t>
      </w:r>
      <w:r w:rsidR="000D2EE8" w:rsidRPr="00A43B9D">
        <w:rPr>
          <w:rFonts w:ascii="Arial" w:hAnsi="Arial"/>
          <w:sz w:val="20"/>
          <w:szCs w:val="20"/>
        </w:rPr>
        <w:t>ing</w:t>
      </w:r>
      <w:r w:rsidR="00EE62D5" w:rsidRPr="00A43B9D">
        <w:rPr>
          <w:rFonts w:ascii="Arial" w:hAnsi="Arial"/>
          <w:sz w:val="20"/>
          <w:szCs w:val="20"/>
        </w:rPr>
        <w:t xml:space="preserve"> aan redelijke eisen van welstand</w:t>
      </w:r>
      <w:r w:rsidR="00423AB3">
        <w:rPr>
          <w:rFonts w:ascii="Arial" w:hAnsi="Arial"/>
          <w:sz w:val="20"/>
          <w:szCs w:val="20"/>
        </w:rPr>
        <w:t xml:space="preserve"> door de Commissie ruimtelijke kwaliteit</w:t>
      </w:r>
      <w:r w:rsidR="00EE62D5" w:rsidRPr="00A43B9D">
        <w:rPr>
          <w:rFonts w:ascii="Arial" w:hAnsi="Arial"/>
          <w:sz w:val="20"/>
          <w:szCs w:val="20"/>
        </w:rPr>
        <w:t>.</w:t>
      </w:r>
      <w:r w:rsidR="000C55F3" w:rsidRPr="00A43B9D">
        <w:rPr>
          <w:rFonts w:ascii="Arial" w:hAnsi="Arial"/>
          <w:sz w:val="20"/>
          <w:szCs w:val="20"/>
        </w:rPr>
        <w:t xml:space="preserve"> In de verleende BOPA zal worden vermeld op welke wijze het perceel wordt verdeeld. Daarmee ontstaat ook een nieuwe situatie voor wat betreft het voor- en achtererf.</w:t>
      </w:r>
    </w:p>
    <w:p w14:paraId="63DC88B2" w14:textId="77777777" w:rsidR="003857E1" w:rsidRPr="00A43B9D" w:rsidRDefault="003857E1" w:rsidP="008117EC">
      <w:pPr>
        <w:rPr>
          <w:rFonts w:ascii="Arial" w:hAnsi="Arial"/>
          <w:color w:val="00B0F0"/>
          <w:sz w:val="20"/>
          <w:szCs w:val="20"/>
        </w:rPr>
      </w:pPr>
    </w:p>
    <w:p w14:paraId="2ACCCFB2" w14:textId="7D0C0F96" w:rsidR="00FC24BA" w:rsidRPr="002C03E8" w:rsidRDefault="005B7B67" w:rsidP="00FC24BA">
      <w:pPr>
        <w:rPr>
          <w:rFonts w:ascii="Arial" w:hAnsi="Arial"/>
          <w:color w:val="00B0F0"/>
          <w:sz w:val="24"/>
          <w:szCs w:val="24"/>
        </w:rPr>
      </w:pPr>
      <w:r w:rsidRPr="00C51FFA">
        <w:rPr>
          <w:rFonts w:ascii="Arial" w:hAnsi="Arial"/>
          <w:color w:val="FFC000"/>
          <w:sz w:val="24"/>
          <w:szCs w:val="24"/>
        </w:rPr>
        <w:t>De Nota Behoud Dorpsaanzicht en Openbare Ruimte 2021 gemeente Oostzaan</w:t>
      </w:r>
    </w:p>
    <w:p w14:paraId="0CED022E" w14:textId="33F06C87" w:rsidR="00DB2BC7" w:rsidRPr="00A43B9D" w:rsidRDefault="00847A5A" w:rsidP="008117EC">
      <w:pPr>
        <w:spacing w:line="280" w:lineRule="exact"/>
        <w:rPr>
          <w:rFonts w:ascii="Arial" w:eastAsia="Calibri" w:hAnsi="Arial"/>
          <w:sz w:val="20"/>
          <w:szCs w:val="20"/>
          <w:lang w:eastAsia="nl-NL"/>
        </w:rPr>
      </w:pPr>
      <w:r w:rsidRPr="00A43B9D">
        <w:rPr>
          <w:rFonts w:ascii="Arial" w:eastAsia="Calibri" w:hAnsi="Arial"/>
          <w:sz w:val="20"/>
          <w:szCs w:val="20"/>
          <w:lang w:eastAsia="nl-NL"/>
        </w:rPr>
        <w:t>Het welstandsbeleid van de gemeente Oostzaan ligt vast in d</w:t>
      </w:r>
      <w:r w:rsidR="005B7B67" w:rsidRPr="00A43B9D">
        <w:rPr>
          <w:rFonts w:ascii="Arial" w:eastAsia="Calibri" w:hAnsi="Arial"/>
          <w:sz w:val="20"/>
          <w:szCs w:val="20"/>
          <w:lang w:eastAsia="nl-NL"/>
        </w:rPr>
        <w:t>e Nota Behoud Dorpsaanzicht en Openbare Ruimte</w:t>
      </w:r>
      <w:r w:rsidRPr="00A43B9D">
        <w:rPr>
          <w:rFonts w:ascii="Arial" w:eastAsia="Calibri" w:hAnsi="Arial"/>
          <w:sz w:val="20"/>
          <w:szCs w:val="20"/>
          <w:lang w:eastAsia="nl-NL"/>
        </w:rPr>
        <w:t>. De gemeente Oostzaan kent geen monumentenbeleid. De Nota Behoud Dorpsaanzicht en Openbare Ruimte</w:t>
      </w:r>
      <w:r w:rsidR="00DB2BC7" w:rsidRPr="00A43B9D">
        <w:rPr>
          <w:rFonts w:ascii="Arial" w:eastAsia="Calibri" w:hAnsi="Arial"/>
          <w:sz w:val="20"/>
          <w:szCs w:val="20"/>
          <w:lang w:eastAsia="nl-NL"/>
        </w:rPr>
        <w:t xml:space="preserve"> </w:t>
      </w:r>
      <w:r w:rsidR="005B7B67" w:rsidRPr="00A43B9D">
        <w:rPr>
          <w:rFonts w:ascii="Arial" w:eastAsia="Calibri" w:hAnsi="Arial"/>
          <w:sz w:val="20"/>
          <w:szCs w:val="20"/>
          <w:lang w:eastAsia="nl-NL"/>
        </w:rPr>
        <w:t xml:space="preserve">richt zich op het behouden en versterken van de ruimtelijke identiteit van Oostzaan, met bijzondere aandacht voor </w:t>
      </w:r>
      <w:r w:rsidR="00DB2BC7" w:rsidRPr="00A43B9D">
        <w:rPr>
          <w:rFonts w:ascii="Arial" w:eastAsia="Calibri" w:hAnsi="Arial"/>
          <w:sz w:val="20"/>
          <w:szCs w:val="20"/>
          <w:lang w:eastAsia="nl-NL"/>
        </w:rPr>
        <w:t xml:space="preserve">het </w:t>
      </w:r>
      <w:r w:rsidR="005B7B67" w:rsidRPr="00A43B9D">
        <w:rPr>
          <w:rFonts w:ascii="Arial" w:eastAsia="Calibri" w:hAnsi="Arial"/>
          <w:sz w:val="20"/>
          <w:szCs w:val="20"/>
          <w:lang w:eastAsia="nl-NL"/>
        </w:rPr>
        <w:t>karakteristieke lint</w:t>
      </w:r>
      <w:r w:rsidR="00DB2BC7" w:rsidRPr="00A43B9D">
        <w:rPr>
          <w:rFonts w:ascii="Arial" w:eastAsia="Calibri" w:hAnsi="Arial"/>
          <w:sz w:val="20"/>
          <w:szCs w:val="20"/>
          <w:lang w:eastAsia="nl-NL"/>
        </w:rPr>
        <w:t xml:space="preserve"> in Oostzaan. </w:t>
      </w:r>
      <w:r w:rsidR="000B5F24" w:rsidRPr="00A43B9D">
        <w:rPr>
          <w:rFonts w:ascii="Arial" w:eastAsia="Calibri" w:hAnsi="Arial"/>
          <w:sz w:val="20"/>
          <w:szCs w:val="20"/>
          <w:lang w:eastAsia="nl-NL"/>
        </w:rPr>
        <w:t>Het</w:t>
      </w:r>
      <w:r w:rsidR="00DB2BC7" w:rsidRPr="00A43B9D">
        <w:rPr>
          <w:rFonts w:ascii="Arial" w:eastAsia="Calibri" w:hAnsi="Arial"/>
          <w:sz w:val="20"/>
          <w:szCs w:val="20"/>
          <w:lang w:eastAsia="nl-NL"/>
        </w:rPr>
        <w:t xml:space="preserve"> lint is vooral historisch in zijn structuur aangezien er in dit lint in de loop der jaren veel ‘originele’ gebouwen zijn verdwenen.</w:t>
      </w:r>
      <w:r w:rsidR="0060442B" w:rsidRPr="00A43B9D">
        <w:rPr>
          <w:rFonts w:ascii="Arial" w:eastAsia="Calibri" w:hAnsi="Arial"/>
          <w:sz w:val="20"/>
          <w:szCs w:val="20"/>
          <w:lang w:eastAsia="nl-NL"/>
        </w:rPr>
        <w:t xml:space="preserve"> Het historische lint is daarom de ruimtelijke drager voor nieuwe bebouwing. </w:t>
      </w:r>
      <w:r w:rsidR="006C4F52" w:rsidRPr="00A43B9D">
        <w:rPr>
          <w:rFonts w:ascii="Arial" w:eastAsia="Calibri" w:hAnsi="Arial"/>
          <w:sz w:val="20"/>
          <w:szCs w:val="20"/>
          <w:lang w:eastAsia="nl-NL"/>
        </w:rPr>
        <w:t>Er kunnen zes zogeheten archetypen worden onderscheiden</w:t>
      </w:r>
      <w:r w:rsidR="002347E9" w:rsidRPr="00A43B9D">
        <w:rPr>
          <w:rFonts w:ascii="Arial" w:eastAsia="Calibri" w:hAnsi="Arial"/>
          <w:sz w:val="20"/>
          <w:szCs w:val="20"/>
          <w:lang w:eastAsia="nl-NL"/>
        </w:rPr>
        <w:t>,</w:t>
      </w:r>
      <w:r w:rsidR="006C4F52" w:rsidRPr="00A43B9D">
        <w:rPr>
          <w:rFonts w:ascii="Arial" w:eastAsia="Calibri" w:hAnsi="Arial"/>
          <w:sz w:val="20"/>
          <w:szCs w:val="20"/>
          <w:lang w:eastAsia="nl-NL"/>
        </w:rPr>
        <w:t xml:space="preserve"> </w:t>
      </w:r>
      <w:r w:rsidR="00682C43" w:rsidRPr="00A43B9D">
        <w:rPr>
          <w:rFonts w:ascii="Arial" w:eastAsia="Calibri" w:hAnsi="Arial"/>
          <w:sz w:val="20"/>
          <w:szCs w:val="20"/>
          <w:lang w:eastAsia="nl-NL"/>
        </w:rPr>
        <w:t>die kenmerkend zijn voor het dorp</w:t>
      </w:r>
      <w:r w:rsidR="006C4F52" w:rsidRPr="00A43B9D">
        <w:rPr>
          <w:rFonts w:ascii="Arial" w:eastAsia="Calibri" w:hAnsi="Arial"/>
          <w:sz w:val="20"/>
          <w:szCs w:val="20"/>
          <w:lang w:eastAsia="nl-NL"/>
        </w:rPr>
        <w:t>:</w:t>
      </w:r>
      <w:r w:rsidR="00DB2BC7" w:rsidRPr="00A43B9D">
        <w:rPr>
          <w:rFonts w:ascii="Arial" w:eastAsia="Calibri" w:hAnsi="Arial"/>
          <w:sz w:val="20"/>
          <w:szCs w:val="20"/>
          <w:lang w:eastAsia="nl-NL"/>
        </w:rPr>
        <w:t xml:space="preserve"> de onvolledige stolp, de hooihuisboer</w:t>
      </w:r>
      <w:r w:rsidR="00D1469B">
        <w:rPr>
          <w:rFonts w:ascii="Arial" w:eastAsia="Calibri" w:hAnsi="Arial"/>
          <w:sz w:val="20"/>
          <w:szCs w:val="20"/>
          <w:lang w:eastAsia="nl-NL"/>
        </w:rPr>
        <w:t>d</w:t>
      </w:r>
      <w:r w:rsidR="00DB2BC7" w:rsidRPr="00A43B9D">
        <w:rPr>
          <w:rFonts w:ascii="Arial" w:eastAsia="Calibri" w:hAnsi="Arial"/>
          <w:sz w:val="20"/>
          <w:szCs w:val="20"/>
          <w:lang w:eastAsia="nl-NL"/>
        </w:rPr>
        <w:t>erij, de aangekapte schuur, de mansarde</w:t>
      </w:r>
      <w:r w:rsidR="00DB2BC7" w:rsidRPr="00A43B9D">
        <w:rPr>
          <w:rFonts w:ascii="Arial" w:eastAsia="Calibri" w:hAnsi="Arial"/>
          <w:sz w:val="20"/>
          <w:szCs w:val="20"/>
          <w:vertAlign w:val="superscript"/>
          <w:lang w:eastAsia="nl-NL"/>
        </w:rPr>
        <w:footnoteReference w:id="5"/>
      </w:r>
      <w:r w:rsidR="00DB2BC7" w:rsidRPr="00A43B9D">
        <w:rPr>
          <w:rFonts w:ascii="Arial" w:eastAsia="Calibri" w:hAnsi="Arial"/>
          <w:sz w:val="20"/>
          <w:szCs w:val="20"/>
          <w:lang w:eastAsia="nl-NL"/>
        </w:rPr>
        <w:t xml:space="preserve">, het eenvoudige woonhuis en het dorpse herenhuis. </w:t>
      </w:r>
      <w:r w:rsidR="00682C43" w:rsidRPr="00A43B9D">
        <w:rPr>
          <w:rFonts w:ascii="Arial" w:eastAsia="Calibri" w:hAnsi="Arial"/>
          <w:sz w:val="20"/>
          <w:szCs w:val="20"/>
          <w:lang w:eastAsia="nl-NL"/>
        </w:rPr>
        <w:t>Deze archetypen zijn uitgangspunt voor nieuwe bebouwing in het lint met de mogelijkheid van m</w:t>
      </w:r>
      <w:r w:rsidR="00DB2BC7" w:rsidRPr="00A43B9D">
        <w:rPr>
          <w:rFonts w:ascii="Arial" w:eastAsia="Calibri" w:hAnsi="Arial"/>
          <w:sz w:val="20"/>
          <w:szCs w:val="20"/>
          <w:lang w:eastAsia="nl-NL"/>
        </w:rPr>
        <w:t xml:space="preserve">oderne interpretaties </w:t>
      </w:r>
      <w:r w:rsidR="00682C43" w:rsidRPr="00A43B9D">
        <w:rPr>
          <w:rFonts w:ascii="Arial" w:eastAsia="Calibri" w:hAnsi="Arial"/>
          <w:sz w:val="20"/>
          <w:szCs w:val="20"/>
          <w:lang w:eastAsia="nl-NL"/>
        </w:rPr>
        <w:t>van deze archetypen</w:t>
      </w:r>
      <w:r w:rsidR="00DB2BC7" w:rsidRPr="00A43B9D">
        <w:rPr>
          <w:rFonts w:ascii="Arial" w:eastAsia="Calibri" w:hAnsi="Arial"/>
          <w:sz w:val="20"/>
          <w:szCs w:val="20"/>
          <w:lang w:eastAsia="nl-NL"/>
        </w:rPr>
        <w:t>.</w:t>
      </w:r>
      <w:r w:rsidR="00E5797D" w:rsidRPr="00A43B9D">
        <w:rPr>
          <w:rFonts w:ascii="Arial" w:eastAsia="Calibri" w:hAnsi="Arial"/>
          <w:sz w:val="20"/>
          <w:szCs w:val="20"/>
          <w:lang w:eastAsia="nl-NL"/>
        </w:rPr>
        <w:t xml:space="preserve"> Het lint in Oostzaan is in de loop van de jaren namelijk al een mix geworden van geschiedenis en vernieuwing.</w:t>
      </w:r>
    </w:p>
    <w:p w14:paraId="0590B151" w14:textId="77777777" w:rsidR="00682C43" w:rsidRPr="00A43B9D" w:rsidRDefault="00682C43" w:rsidP="008117EC">
      <w:pPr>
        <w:spacing w:line="280" w:lineRule="exact"/>
        <w:rPr>
          <w:rFonts w:ascii="Arial" w:eastAsia="Calibri" w:hAnsi="Arial"/>
          <w:sz w:val="20"/>
          <w:szCs w:val="20"/>
          <w:lang w:eastAsia="nl-NL"/>
        </w:rPr>
      </w:pPr>
    </w:p>
    <w:p w14:paraId="1350341D" w14:textId="385A1C65" w:rsidR="000B5F24" w:rsidRPr="00A43B9D" w:rsidRDefault="00682C43" w:rsidP="008117EC">
      <w:pPr>
        <w:spacing w:line="280" w:lineRule="exact"/>
        <w:rPr>
          <w:rFonts w:ascii="Arial" w:eastAsia="Calibri" w:hAnsi="Arial"/>
          <w:sz w:val="20"/>
          <w:szCs w:val="20"/>
          <w:lang w:eastAsia="nl-NL"/>
        </w:rPr>
      </w:pPr>
      <w:r w:rsidRPr="00A43B9D">
        <w:rPr>
          <w:rFonts w:ascii="Arial" w:eastAsia="Calibri" w:hAnsi="Arial"/>
          <w:sz w:val="20"/>
          <w:szCs w:val="20"/>
          <w:lang w:eastAsia="nl-NL"/>
        </w:rPr>
        <w:t xml:space="preserve">De </w:t>
      </w:r>
      <w:r w:rsidR="0060442B" w:rsidRPr="00A43B9D">
        <w:rPr>
          <w:rFonts w:ascii="Arial" w:eastAsia="Calibri" w:hAnsi="Arial"/>
          <w:sz w:val="20"/>
          <w:szCs w:val="20"/>
          <w:lang w:eastAsia="nl-NL"/>
        </w:rPr>
        <w:t>N</w:t>
      </w:r>
      <w:r w:rsidRPr="00A43B9D">
        <w:rPr>
          <w:rFonts w:ascii="Arial" w:eastAsia="Calibri" w:hAnsi="Arial"/>
          <w:sz w:val="20"/>
          <w:szCs w:val="20"/>
          <w:lang w:eastAsia="nl-NL"/>
        </w:rPr>
        <w:t xml:space="preserve">ota </w:t>
      </w:r>
      <w:r w:rsidR="0060442B" w:rsidRPr="00A43B9D">
        <w:rPr>
          <w:rFonts w:ascii="Arial" w:eastAsia="Calibri" w:hAnsi="Arial"/>
          <w:sz w:val="20"/>
          <w:szCs w:val="20"/>
          <w:lang w:eastAsia="nl-NL"/>
        </w:rPr>
        <w:t xml:space="preserve">Behoud Dorpsaanzicht en Openbare Ruimte </w:t>
      </w:r>
      <w:r w:rsidRPr="00A43B9D">
        <w:rPr>
          <w:rFonts w:ascii="Arial" w:eastAsia="Calibri" w:hAnsi="Arial"/>
          <w:sz w:val="20"/>
          <w:szCs w:val="20"/>
          <w:lang w:eastAsia="nl-NL"/>
        </w:rPr>
        <w:t>bevat verschillende criteria waaraan nieuwbouwplannen in het lint moeten voldoen</w:t>
      </w:r>
      <w:r w:rsidR="000B5F24" w:rsidRPr="00A43B9D">
        <w:rPr>
          <w:rFonts w:ascii="Arial" w:eastAsia="Calibri" w:hAnsi="Arial"/>
          <w:sz w:val="20"/>
          <w:szCs w:val="20"/>
          <w:lang w:eastAsia="nl-NL"/>
        </w:rPr>
        <w:t xml:space="preserve"> om de unieke kenmerken van het historische lint te behouden en te versterken, zodat het dorpse karakter en de ruimtelijke kwaliteit gewaarborgd blijven bij toekomstige ontwikkelingen.  </w:t>
      </w:r>
    </w:p>
    <w:p w14:paraId="2206A5EF" w14:textId="101E2C02" w:rsidR="00682C43" w:rsidRPr="00A43B9D" w:rsidRDefault="00AD79A5"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Afwisseling in bebouwingstypen: n</w:t>
      </w:r>
      <w:r w:rsidR="00682C43" w:rsidRPr="00A43B9D">
        <w:rPr>
          <w:rFonts w:ascii="Arial" w:eastAsia="Calibri" w:hAnsi="Arial"/>
          <w:sz w:val="20"/>
          <w:szCs w:val="20"/>
          <w:lang w:eastAsia="nl-NL"/>
        </w:rPr>
        <w:t>ieuwe ontwikkelingen vormen onderling een eenheid en samenhang, die afwijkt van het beeld van nabijgelegen bebouwing.</w:t>
      </w:r>
    </w:p>
    <w:p w14:paraId="74187ED0" w14:textId="3A029A73" w:rsidR="00682C43" w:rsidRPr="00A43B9D" w:rsidRDefault="00AD79A5"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Doorzichten naar het landschap: w</w:t>
      </w:r>
      <w:r w:rsidR="00682C43" w:rsidRPr="00A43B9D">
        <w:rPr>
          <w:rFonts w:ascii="Arial" w:eastAsia="Calibri" w:hAnsi="Arial"/>
          <w:sz w:val="20"/>
          <w:szCs w:val="20"/>
          <w:lang w:eastAsia="nl-NL"/>
        </w:rPr>
        <w:t>anneer er vanaf de straat doorzicht mogelijk is naar het achterliggende veenlandschap, is dit doorzicht de leidende factor in de volledige erfinrichting, inclusief alle bebouwing, erfafscheidingen en beplanting.</w:t>
      </w:r>
    </w:p>
    <w:p w14:paraId="6AC5EC38" w14:textId="125D7601" w:rsidR="00682C43" w:rsidRPr="00A43B9D" w:rsidRDefault="0060442B"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 xml:space="preserve">Afnemende </w:t>
      </w:r>
      <w:r w:rsidR="00682C43" w:rsidRPr="00A43B9D">
        <w:rPr>
          <w:rFonts w:ascii="Arial" w:eastAsia="Calibri" w:hAnsi="Arial"/>
          <w:sz w:val="20"/>
          <w:szCs w:val="20"/>
          <w:lang w:eastAsia="nl-NL"/>
        </w:rPr>
        <w:t>bebouwingsdichtheid in de richting van het landschap</w:t>
      </w:r>
      <w:r w:rsidRPr="00A43B9D">
        <w:rPr>
          <w:rFonts w:ascii="Arial" w:eastAsia="Calibri" w:hAnsi="Arial"/>
          <w:sz w:val="20"/>
          <w:szCs w:val="20"/>
          <w:lang w:eastAsia="nl-NL"/>
        </w:rPr>
        <w:t>: de kavels verdichten zich qua bebouwing naar de weg. Richting het landschap waaiert de bebouwing uit.</w:t>
      </w:r>
    </w:p>
    <w:p w14:paraId="46040785" w14:textId="083E3739" w:rsidR="00682C43" w:rsidRPr="00A43B9D" w:rsidRDefault="0060442B"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 xml:space="preserve">De </w:t>
      </w:r>
      <w:r w:rsidR="00682C43" w:rsidRPr="00A43B9D">
        <w:rPr>
          <w:rFonts w:ascii="Arial" w:eastAsia="Calibri" w:hAnsi="Arial"/>
          <w:sz w:val="20"/>
          <w:szCs w:val="20"/>
          <w:lang w:eastAsia="nl-NL"/>
        </w:rPr>
        <w:t xml:space="preserve">bebouwing </w:t>
      </w:r>
      <w:r w:rsidRPr="00A43B9D">
        <w:rPr>
          <w:rFonts w:ascii="Arial" w:eastAsia="Calibri" w:hAnsi="Arial"/>
          <w:sz w:val="20"/>
          <w:szCs w:val="20"/>
          <w:lang w:eastAsia="nl-NL"/>
        </w:rPr>
        <w:t xml:space="preserve">volgt de </w:t>
      </w:r>
      <w:r w:rsidR="00682C43" w:rsidRPr="00A43B9D">
        <w:rPr>
          <w:rFonts w:ascii="Arial" w:eastAsia="Calibri" w:hAnsi="Arial"/>
          <w:sz w:val="20"/>
          <w:szCs w:val="20"/>
          <w:lang w:eastAsia="nl-NL"/>
        </w:rPr>
        <w:t>onderliggende veenverkavelingsstructuur.</w:t>
      </w:r>
    </w:p>
    <w:p w14:paraId="23A157CE" w14:textId="77777777" w:rsidR="00682C43" w:rsidRPr="00A43B9D" w:rsidRDefault="00682C43"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Ieder gebouw aan het lint is uniek, maar toont tegelijkertijd een nauwe samenhang met de andere bebouwing. De samenhang wordt bereikt in bouwvorm, kleur en schaal.</w:t>
      </w:r>
    </w:p>
    <w:p w14:paraId="7FB22F2E" w14:textId="21A0D211" w:rsidR="00682C43" w:rsidRPr="00A43B9D" w:rsidRDefault="00A34191"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Bebouwing met twee bouwlagen: b</w:t>
      </w:r>
      <w:r w:rsidR="00682C43" w:rsidRPr="00A43B9D">
        <w:rPr>
          <w:rFonts w:ascii="Arial" w:eastAsia="Calibri" w:hAnsi="Arial"/>
          <w:sz w:val="20"/>
          <w:szCs w:val="20"/>
          <w:lang w:eastAsia="nl-NL"/>
        </w:rPr>
        <w:t>ebouwing aan het lint is kleinschalig</w:t>
      </w:r>
      <w:r w:rsidRPr="00A43B9D">
        <w:rPr>
          <w:rFonts w:ascii="Arial" w:eastAsia="Calibri" w:hAnsi="Arial"/>
          <w:sz w:val="20"/>
          <w:szCs w:val="20"/>
          <w:lang w:eastAsia="nl-NL"/>
        </w:rPr>
        <w:t xml:space="preserve"> met vaak niet meer dan twee bouwlagen waarbij de eventuele tweede bouwlaag zich bevindt onder een pannendak.</w:t>
      </w:r>
    </w:p>
    <w:p w14:paraId="71C90480" w14:textId="77777777" w:rsidR="00682C43" w:rsidRPr="00A43B9D" w:rsidRDefault="00682C43"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Hogere bebouwing dan twee lagen is mogelijk, mits bescheiden gesitueerd achter een hoofdgebouw van twee lagen, zoals bij het archetype hooihuisboerderij.</w:t>
      </w:r>
    </w:p>
    <w:p w14:paraId="7375532D" w14:textId="59875F38" w:rsidR="00682C43" w:rsidRPr="00A43B9D" w:rsidRDefault="00A34191"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Een groene tuin aan</w:t>
      </w:r>
      <w:r w:rsidR="00682C43" w:rsidRPr="00A43B9D">
        <w:rPr>
          <w:rFonts w:ascii="Arial" w:eastAsia="Calibri" w:hAnsi="Arial"/>
          <w:sz w:val="20"/>
          <w:szCs w:val="20"/>
          <w:lang w:eastAsia="nl-NL"/>
        </w:rPr>
        <w:t xml:space="preserve"> de straatzijde</w:t>
      </w:r>
      <w:r w:rsidRPr="00A43B9D">
        <w:rPr>
          <w:rFonts w:ascii="Arial" w:eastAsia="Calibri" w:hAnsi="Arial"/>
          <w:sz w:val="20"/>
          <w:szCs w:val="20"/>
          <w:lang w:eastAsia="nl-NL"/>
        </w:rPr>
        <w:t>:</w:t>
      </w:r>
      <w:r w:rsidR="0060442B" w:rsidRPr="00A43B9D">
        <w:rPr>
          <w:rFonts w:ascii="Arial" w:eastAsia="Calibri" w:hAnsi="Arial"/>
          <w:sz w:val="20"/>
          <w:szCs w:val="20"/>
          <w:lang w:eastAsia="nl-NL"/>
        </w:rPr>
        <w:t xml:space="preserve"> vanwege het groene karakter van het lint en om verstening tegen te gaan, </w:t>
      </w:r>
      <w:r w:rsidRPr="00A43B9D">
        <w:rPr>
          <w:rFonts w:ascii="Arial" w:eastAsia="Calibri" w:hAnsi="Arial"/>
          <w:sz w:val="20"/>
          <w:szCs w:val="20"/>
          <w:lang w:eastAsia="nl-NL"/>
        </w:rPr>
        <w:t>is het essentieel dat het groen in de voortuinen wordt behouden en versterkt.</w:t>
      </w:r>
      <w:r w:rsidR="005972CC" w:rsidRPr="00A43B9D">
        <w:rPr>
          <w:rFonts w:ascii="Arial" w:hAnsi="Arial"/>
          <w:sz w:val="20"/>
          <w:szCs w:val="20"/>
        </w:rPr>
        <w:t xml:space="preserve"> H</w:t>
      </w:r>
      <w:r w:rsidR="005972CC" w:rsidRPr="00A43B9D">
        <w:rPr>
          <w:rFonts w:ascii="Arial" w:eastAsia="Calibri" w:hAnsi="Arial"/>
          <w:sz w:val="20"/>
          <w:szCs w:val="20"/>
          <w:lang w:eastAsia="nl-NL"/>
        </w:rPr>
        <w:t xml:space="preserve">et Handboek Ontwerp Uw Eigen Erf door Landschap Noord-Holland biedt </w:t>
      </w:r>
      <w:r w:rsidR="004957F0" w:rsidRPr="00A43B9D">
        <w:rPr>
          <w:rFonts w:ascii="Arial" w:eastAsia="Calibri" w:hAnsi="Arial"/>
          <w:sz w:val="20"/>
          <w:szCs w:val="20"/>
          <w:lang w:eastAsia="nl-NL"/>
        </w:rPr>
        <w:t>hiertoe handvatten.</w:t>
      </w:r>
    </w:p>
    <w:p w14:paraId="55759EF4" w14:textId="10EE47DF" w:rsidR="0060442B" w:rsidRPr="00A43B9D" w:rsidRDefault="0060442B"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 xml:space="preserve">Representatieve gevels aan </w:t>
      </w:r>
      <w:r w:rsidR="00682C43" w:rsidRPr="00A43B9D">
        <w:rPr>
          <w:rFonts w:ascii="Arial" w:eastAsia="Calibri" w:hAnsi="Arial"/>
          <w:sz w:val="20"/>
          <w:szCs w:val="20"/>
          <w:lang w:eastAsia="nl-NL"/>
        </w:rPr>
        <w:t>de straatzijde</w:t>
      </w:r>
      <w:r w:rsidRPr="00A43B9D">
        <w:rPr>
          <w:rFonts w:ascii="Arial" w:eastAsia="Calibri" w:hAnsi="Arial"/>
          <w:sz w:val="20"/>
          <w:szCs w:val="20"/>
          <w:lang w:eastAsia="nl-NL"/>
        </w:rPr>
        <w:t>: de gevels van de huizen zijn aan de straatzijde worden representatief vormgegeven met een voordeur aan de straatzijde en/of een rijkere materialisering dan de zijgevels. Ook wordt ornamentiek toegepast, zij het op ingetogen wijze.</w:t>
      </w:r>
    </w:p>
    <w:p w14:paraId="0E85EAFA" w14:textId="2229FE3B" w:rsidR="00682C43" w:rsidRPr="00A43B9D" w:rsidRDefault="00A34191" w:rsidP="008117EC">
      <w:pPr>
        <w:pStyle w:val="Lijstalinea"/>
        <w:numPr>
          <w:ilvl w:val="0"/>
          <w:numId w:val="24"/>
        </w:numPr>
        <w:spacing w:before="100" w:beforeAutospacing="1" w:line="280" w:lineRule="exact"/>
        <w:ind w:left="425" w:hanging="425"/>
        <w:rPr>
          <w:rFonts w:ascii="Arial" w:eastAsia="Calibri" w:hAnsi="Arial"/>
          <w:sz w:val="20"/>
          <w:szCs w:val="20"/>
          <w:lang w:eastAsia="nl-NL"/>
        </w:rPr>
      </w:pPr>
      <w:r w:rsidRPr="00A43B9D">
        <w:rPr>
          <w:rFonts w:ascii="Arial" w:eastAsia="Calibri" w:hAnsi="Arial"/>
          <w:sz w:val="20"/>
          <w:szCs w:val="20"/>
          <w:lang w:eastAsia="nl-NL"/>
        </w:rPr>
        <w:t>Water wordt vanuit het lint beleef</w:t>
      </w:r>
      <w:r w:rsidR="00F01FAE" w:rsidRPr="00A43B9D">
        <w:rPr>
          <w:rFonts w:ascii="Arial" w:eastAsia="Calibri" w:hAnsi="Arial"/>
          <w:sz w:val="20"/>
          <w:szCs w:val="20"/>
          <w:lang w:eastAsia="nl-NL"/>
        </w:rPr>
        <w:t>d</w:t>
      </w:r>
      <w:r w:rsidRPr="00A43B9D">
        <w:rPr>
          <w:rFonts w:ascii="Arial" w:eastAsia="Calibri" w:hAnsi="Arial"/>
          <w:sz w:val="20"/>
          <w:szCs w:val="20"/>
          <w:lang w:eastAsia="nl-NL"/>
        </w:rPr>
        <w:t xml:space="preserve"> door de wegsloten, haakse sloten en bruggen. </w:t>
      </w:r>
      <w:r w:rsidR="00682C43" w:rsidRPr="00A43B9D">
        <w:rPr>
          <w:rFonts w:ascii="Arial" w:eastAsia="Calibri" w:hAnsi="Arial"/>
          <w:sz w:val="20"/>
          <w:szCs w:val="20"/>
          <w:lang w:eastAsia="nl-NL"/>
        </w:rPr>
        <w:t>De wegsloot wordt niet gedempt en de karakteristieke bruggen worden behouden.</w:t>
      </w:r>
    </w:p>
    <w:p w14:paraId="077ED2C9" w14:textId="77777777" w:rsidR="00A70337" w:rsidRDefault="00A70337" w:rsidP="000F1602">
      <w:pPr>
        <w:rPr>
          <w:rFonts w:ascii="Arial" w:eastAsia="Calibri" w:hAnsi="Arial"/>
          <w:sz w:val="20"/>
          <w:szCs w:val="20"/>
          <w:lang w:eastAsia="nl-NL"/>
        </w:rPr>
      </w:pPr>
    </w:p>
    <w:p w14:paraId="1F458CC9" w14:textId="5F10B804" w:rsidR="005B7B67" w:rsidRPr="00A43B9D" w:rsidRDefault="002F24C7" w:rsidP="008117EC">
      <w:pPr>
        <w:rPr>
          <w:rFonts w:ascii="Arial" w:eastAsia="Calibri" w:hAnsi="Arial"/>
          <w:sz w:val="20"/>
          <w:szCs w:val="20"/>
          <w:lang w:eastAsia="nl-NL"/>
        </w:rPr>
      </w:pPr>
      <w:r w:rsidRPr="002F24C7">
        <w:rPr>
          <w:rFonts w:ascii="Arial" w:eastAsia="Calibri" w:hAnsi="Arial"/>
          <w:sz w:val="20"/>
          <w:szCs w:val="20"/>
          <w:lang w:eastAsia="nl-NL"/>
        </w:rPr>
        <w:t xml:space="preserve">Samengevat: bij nieuwe bouwplannen in het lint staat een goede inpassing in het landschap </w:t>
      </w:r>
      <w:r>
        <w:rPr>
          <w:rFonts w:ascii="Arial" w:eastAsia="Calibri" w:hAnsi="Arial"/>
          <w:sz w:val="20"/>
          <w:szCs w:val="20"/>
          <w:lang w:eastAsia="nl-NL"/>
        </w:rPr>
        <w:t>met</w:t>
      </w:r>
      <w:r w:rsidRPr="002F24C7">
        <w:rPr>
          <w:rFonts w:ascii="Arial" w:eastAsia="Calibri" w:hAnsi="Arial"/>
          <w:sz w:val="20"/>
          <w:szCs w:val="20"/>
          <w:lang w:eastAsia="nl-NL"/>
        </w:rPr>
        <w:t xml:space="preserve"> respect voor de historische structuren centraal.</w:t>
      </w:r>
      <w:r w:rsidR="005B7B67" w:rsidRPr="00A43B9D">
        <w:rPr>
          <w:rFonts w:ascii="Arial" w:eastAsia="Calibri" w:hAnsi="Arial"/>
          <w:sz w:val="20"/>
          <w:szCs w:val="20"/>
          <w:lang w:eastAsia="nl-NL"/>
        </w:rPr>
        <w:t xml:space="preserve"> Er wordt gestreefd naar een balans tussen </w:t>
      </w:r>
      <w:r w:rsidR="000F1602" w:rsidRPr="00A43B9D">
        <w:rPr>
          <w:rFonts w:ascii="Arial" w:eastAsia="Calibri" w:hAnsi="Arial"/>
          <w:sz w:val="20"/>
          <w:szCs w:val="20"/>
          <w:lang w:eastAsia="nl-NL"/>
        </w:rPr>
        <w:t xml:space="preserve">het </w:t>
      </w:r>
      <w:r w:rsidR="005B7B67" w:rsidRPr="00A43B9D">
        <w:rPr>
          <w:rFonts w:ascii="Arial" w:eastAsia="Calibri" w:hAnsi="Arial"/>
          <w:sz w:val="20"/>
          <w:szCs w:val="20"/>
          <w:lang w:eastAsia="nl-NL"/>
        </w:rPr>
        <w:t>behoud van het dorps</w:t>
      </w:r>
      <w:r w:rsidR="000F1602" w:rsidRPr="00A43B9D">
        <w:rPr>
          <w:rFonts w:ascii="Arial" w:eastAsia="Calibri" w:hAnsi="Arial"/>
          <w:sz w:val="20"/>
          <w:szCs w:val="20"/>
          <w:lang w:eastAsia="nl-NL"/>
        </w:rPr>
        <w:t xml:space="preserve">e </w:t>
      </w:r>
      <w:r w:rsidR="005B7B67" w:rsidRPr="00A43B9D">
        <w:rPr>
          <w:rFonts w:ascii="Arial" w:eastAsia="Calibri" w:hAnsi="Arial"/>
          <w:sz w:val="20"/>
          <w:szCs w:val="20"/>
          <w:lang w:eastAsia="nl-NL"/>
        </w:rPr>
        <w:t>karakter en ruimte voor moderne ontwikkelingen, met aandacht voor schaal, massa en materiaalgebruik die passen bij de traditionele lintbebouwing.</w:t>
      </w:r>
    </w:p>
    <w:p w14:paraId="118E31AF" w14:textId="77777777" w:rsidR="00CD3BB6" w:rsidRPr="00A43B9D" w:rsidRDefault="00CD3BB6" w:rsidP="008117EC">
      <w:pPr>
        <w:rPr>
          <w:rFonts w:ascii="Arial" w:eastAsia="Calibri" w:hAnsi="Arial"/>
          <w:sz w:val="20"/>
          <w:szCs w:val="20"/>
          <w:lang w:eastAsia="nl-NL"/>
        </w:rPr>
      </w:pPr>
    </w:p>
    <w:p w14:paraId="2CFB77C6" w14:textId="77777777" w:rsidR="004161AA" w:rsidRDefault="004161AA">
      <w:pPr>
        <w:spacing w:after="160" w:line="259" w:lineRule="auto"/>
        <w:rPr>
          <w:rFonts w:ascii="Arial" w:eastAsia="Calibri" w:hAnsi="Arial"/>
          <w:color w:val="FFC000"/>
          <w:sz w:val="24"/>
          <w:szCs w:val="24"/>
          <w:lang w:eastAsia="nl-NL"/>
        </w:rPr>
      </w:pPr>
      <w:r>
        <w:rPr>
          <w:rFonts w:ascii="Arial" w:eastAsia="Calibri" w:hAnsi="Arial"/>
          <w:color w:val="FFC000"/>
          <w:sz w:val="24"/>
          <w:szCs w:val="24"/>
          <w:lang w:eastAsia="nl-NL"/>
        </w:rPr>
        <w:br w:type="page"/>
      </w:r>
    </w:p>
    <w:p w14:paraId="40238623" w14:textId="08D34B46" w:rsidR="005C1E9D" w:rsidRPr="00C51FFA" w:rsidRDefault="005C1E9D" w:rsidP="008117EC">
      <w:pPr>
        <w:rPr>
          <w:rFonts w:ascii="Arial" w:eastAsia="Calibri" w:hAnsi="Arial"/>
          <w:color w:val="FFC000"/>
          <w:sz w:val="24"/>
          <w:szCs w:val="24"/>
          <w:lang w:eastAsia="nl-NL"/>
        </w:rPr>
      </w:pPr>
      <w:r w:rsidRPr="00C51FFA">
        <w:rPr>
          <w:rFonts w:ascii="Arial" w:eastAsia="Calibri" w:hAnsi="Arial"/>
          <w:color w:val="FFC000"/>
          <w:sz w:val="24"/>
          <w:szCs w:val="24"/>
          <w:lang w:eastAsia="nl-NL"/>
        </w:rPr>
        <w:lastRenderedPageBreak/>
        <w:t>Aanvullende beeldkwaliteitseisen</w:t>
      </w:r>
    </w:p>
    <w:p w14:paraId="0B868B04" w14:textId="5551D9F6" w:rsidR="00CD3BB6" w:rsidRPr="00A43B9D" w:rsidRDefault="00CD3BB6" w:rsidP="008117EC">
      <w:pPr>
        <w:rPr>
          <w:rFonts w:ascii="Arial" w:eastAsia="Calibri" w:hAnsi="Arial"/>
          <w:sz w:val="20"/>
          <w:szCs w:val="20"/>
          <w:lang w:eastAsia="nl-NL"/>
        </w:rPr>
      </w:pPr>
      <w:r w:rsidRPr="00A43B9D">
        <w:rPr>
          <w:rFonts w:ascii="Arial" w:eastAsia="Calibri" w:hAnsi="Arial"/>
          <w:sz w:val="20"/>
          <w:szCs w:val="20"/>
          <w:lang w:eastAsia="nl-NL"/>
        </w:rPr>
        <w:t>Daarnaast zijn nog aanvullende zaken van belang, die weliswaar niet in de Nota Behoud Dorpsaanzicht en Openbare Ruimte 2021 worden vermeld, maar wel belangrijk zijn in het kader van het Wonen in de Tweede Lijn.</w:t>
      </w:r>
    </w:p>
    <w:p w14:paraId="7E7B1C09" w14:textId="77777777" w:rsidR="00CD3BB6" w:rsidRPr="00A43B9D" w:rsidRDefault="00CD3BB6" w:rsidP="008117EC">
      <w:pPr>
        <w:rPr>
          <w:rFonts w:ascii="Arial" w:eastAsia="Calibri" w:hAnsi="Arial"/>
          <w:sz w:val="20"/>
          <w:szCs w:val="20"/>
          <w:lang w:eastAsia="nl-NL"/>
        </w:rPr>
      </w:pPr>
    </w:p>
    <w:p w14:paraId="6271B716" w14:textId="0E6EB71D" w:rsidR="00CD3BB6"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 xml:space="preserve">Er dient te worden ingezet op het behoud van de karakteristieke historische structuren en kenmerken van de lintbebouwing in de gemeente. Dit draagt bij aan de ruimtelijke kwaliteit en het kleinschalige en dorpse karakter van de gemeente. </w:t>
      </w:r>
      <w:r w:rsidR="006F675C" w:rsidRPr="00A43B9D">
        <w:rPr>
          <w:rFonts w:ascii="Arial" w:eastAsia="Calibri" w:hAnsi="Arial"/>
          <w:bCs/>
          <w:sz w:val="20"/>
          <w:szCs w:val="20"/>
          <w:lang w:eastAsia="nl-NL"/>
        </w:rPr>
        <w:t>Het behoud van het historische bebouwings- en verkavelingspatroon is van groot belang, aangezien deze patronen de dragers vormen van de ruimtelijke hoofdstructuur karakteristiek zijn voor het lint.</w:t>
      </w:r>
    </w:p>
    <w:p w14:paraId="345C9108" w14:textId="2C35D12F" w:rsidR="00CD3BB6"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Nieuwe bouwplannen moeten aansluiten bij de bestaande bebouwing en het landschap, met aandacht voor aspecten zoals massa, structuur, maat en schaal, detaillering, materiaalkeuze en kleurstelling.</w:t>
      </w:r>
    </w:p>
    <w:p w14:paraId="49EAAFC6" w14:textId="77777777" w:rsidR="009A3DAB" w:rsidRPr="00A43B9D" w:rsidRDefault="009A3DAB" w:rsidP="008117EC">
      <w:pPr>
        <w:rPr>
          <w:rFonts w:ascii="Arial" w:eastAsia="Calibri" w:hAnsi="Arial"/>
          <w:sz w:val="22"/>
          <w:lang w:eastAsia="nl-NL"/>
        </w:rPr>
      </w:pPr>
    </w:p>
    <w:tbl>
      <w:tblPr>
        <w:tblStyle w:val="Tabelraster"/>
        <w:tblW w:w="0" w:type="auto"/>
        <w:tblLook w:val="04A0" w:firstRow="1" w:lastRow="0" w:firstColumn="1" w:lastColumn="0" w:noHBand="0" w:noVBand="1"/>
      </w:tblPr>
      <w:tblGrid>
        <w:gridCol w:w="4605"/>
        <w:gridCol w:w="4606"/>
        <w:gridCol w:w="4606"/>
        <w:gridCol w:w="4606"/>
      </w:tblGrid>
      <w:tr w:rsidR="009A3DAB" w:rsidRPr="00A43B9D" w14:paraId="0BA3E3F3" w14:textId="77777777" w:rsidTr="00103258">
        <w:tc>
          <w:tcPr>
            <w:tcW w:w="4605" w:type="dxa"/>
          </w:tcPr>
          <w:p w14:paraId="4B662C8D" w14:textId="77777777" w:rsidR="009A3DAB" w:rsidRPr="009A3DAB" w:rsidRDefault="009A3DAB" w:rsidP="00103258">
            <w:pPr>
              <w:spacing w:before="100" w:beforeAutospacing="1" w:after="100" w:afterAutospacing="1" w:line="240" w:lineRule="auto"/>
              <w:rPr>
                <w:rFonts w:ascii="Arial" w:eastAsia="Calibri" w:hAnsi="Arial"/>
                <w:b/>
                <w:bCs/>
                <w:sz w:val="20"/>
                <w:szCs w:val="20"/>
                <w:lang w:eastAsia="nl-NL"/>
              </w:rPr>
            </w:pPr>
            <w:r w:rsidRPr="009A3DAB">
              <w:rPr>
                <w:rFonts w:ascii="Arial" w:eastAsia="Calibri" w:hAnsi="Arial"/>
                <w:b/>
                <w:bCs/>
                <w:sz w:val="20"/>
                <w:szCs w:val="20"/>
                <w:lang w:eastAsia="nl-NL"/>
              </w:rPr>
              <w:t>Ligging</w:t>
            </w:r>
          </w:p>
        </w:tc>
        <w:tc>
          <w:tcPr>
            <w:tcW w:w="4606" w:type="dxa"/>
          </w:tcPr>
          <w:p w14:paraId="29C7ED19" w14:textId="77777777" w:rsidR="009A3DAB" w:rsidRPr="009A3DAB" w:rsidRDefault="009A3DAB" w:rsidP="00103258">
            <w:pPr>
              <w:spacing w:before="100" w:beforeAutospacing="1" w:after="100" w:afterAutospacing="1" w:line="240" w:lineRule="auto"/>
              <w:rPr>
                <w:rFonts w:ascii="Arial" w:eastAsia="Calibri" w:hAnsi="Arial"/>
                <w:b/>
                <w:bCs/>
                <w:sz w:val="20"/>
                <w:szCs w:val="20"/>
                <w:lang w:eastAsia="nl-NL"/>
              </w:rPr>
            </w:pPr>
            <w:r w:rsidRPr="009A3DAB">
              <w:rPr>
                <w:rFonts w:ascii="Arial" w:eastAsia="Calibri" w:hAnsi="Arial"/>
                <w:b/>
                <w:bCs/>
                <w:sz w:val="20"/>
                <w:szCs w:val="20"/>
                <w:lang w:eastAsia="nl-NL"/>
              </w:rPr>
              <w:t>Massa</w:t>
            </w:r>
          </w:p>
        </w:tc>
        <w:tc>
          <w:tcPr>
            <w:tcW w:w="4606" w:type="dxa"/>
          </w:tcPr>
          <w:p w14:paraId="75DFA3AF" w14:textId="77777777" w:rsidR="009A3DAB" w:rsidRPr="009A3DAB" w:rsidRDefault="009A3DAB" w:rsidP="00103258">
            <w:pPr>
              <w:spacing w:before="100" w:beforeAutospacing="1" w:after="100" w:afterAutospacing="1" w:line="240" w:lineRule="auto"/>
              <w:rPr>
                <w:rFonts w:ascii="Arial" w:eastAsia="Calibri" w:hAnsi="Arial"/>
                <w:b/>
                <w:bCs/>
                <w:sz w:val="20"/>
                <w:szCs w:val="20"/>
                <w:lang w:eastAsia="nl-NL"/>
              </w:rPr>
            </w:pPr>
            <w:r w:rsidRPr="009A3DAB">
              <w:rPr>
                <w:rFonts w:ascii="Arial" w:eastAsia="Calibri" w:hAnsi="Arial"/>
                <w:b/>
                <w:bCs/>
                <w:sz w:val="20"/>
                <w:szCs w:val="20"/>
                <w:lang w:eastAsia="nl-NL"/>
              </w:rPr>
              <w:t>Architectuur</w:t>
            </w:r>
          </w:p>
        </w:tc>
        <w:tc>
          <w:tcPr>
            <w:tcW w:w="4606" w:type="dxa"/>
          </w:tcPr>
          <w:p w14:paraId="1F9754FB" w14:textId="77777777" w:rsidR="009A3DAB" w:rsidRPr="009A3DAB" w:rsidRDefault="009A3DAB" w:rsidP="00103258">
            <w:pPr>
              <w:spacing w:before="100" w:beforeAutospacing="1" w:after="100" w:afterAutospacing="1" w:line="240" w:lineRule="auto"/>
              <w:rPr>
                <w:rFonts w:ascii="Arial" w:eastAsia="Calibri" w:hAnsi="Arial"/>
                <w:b/>
                <w:bCs/>
                <w:sz w:val="20"/>
                <w:szCs w:val="20"/>
                <w:lang w:eastAsia="nl-NL"/>
              </w:rPr>
            </w:pPr>
            <w:r w:rsidRPr="009A3DAB">
              <w:rPr>
                <w:rFonts w:ascii="Arial" w:eastAsia="Calibri" w:hAnsi="Arial"/>
                <w:b/>
                <w:bCs/>
                <w:sz w:val="20"/>
                <w:szCs w:val="20"/>
                <w:lang w:eastAsia="nl-NL"/>
              </w:rPr>
              <w:t>Mariaal- en kleurgebruik</w:t>
            </w:r>
          </w:p>
        </w:tc>
      </w:tr>
      <w:tr w:rsidR="009A3DAB" w:rsidRPr="00A43B9D" w14:paraId="0972F6C9" w14:textId="77777777" w:rsidTr="00103258">
        <w:tc>
          <w:tcPr>
            <w:tcW w:w="4605" w:type="dxa"/>
          </w:tcPr>
          <w:p w14:paraId="296C8EB0" w14:textId="77777777" w:rsidR="009A3DAB" w:rsidRPr="009A3DAB" w:rsidRDefault="009A3DAB" w:rsidP="00103258">
            <w:pPr>
              <w:numPr>
                <w:ilvl w:val="0"/>
                <w:numId w:val="23"/>
              </w:numPr>
              <w:spacing w:before="240" w:after="240" w:line="240" w:lineRule="auto"/>
              <w:ind w:left="164" w:hanging="142"/>
              <w:rPr>
                <w:rFonts w:ascii="Arial" w:eastAsia="Calibri" w:hAnsi="Arial"/>
                <w:sz w:val="18"/>
                <w:szCs w:val="18"/>
                <w:lang w:eastAsia="nl-NL"/>
              </w:rPr>
            </w:pPr>
            <w:r w:rsidRPr="009A3DAB">
              <w:rPr>
                <w:rFonts w:ascii="Arial" w:eastAsia="Calibri" w:hAnsi="Arial"/>
                <w:sz w:val="18"/>
                <w:szCs w:val="18"/>
                <w:lang w:eastAsia="nl-NL"/>
              </w:rPr>
              <w:t>Hoofdmassa’s bepalen het beeld van het erf of de kavel.</w:t>
            </w:r>
          </w:p>
          <w:p w14:paraId="44AAAC43" w14:textId="77777777" w:rsidR="009A3DAB" w:rsidRPr="009A3DAB" w:rsidRDefault="009A3DAB" w:rsidP="00103258">
            <w:pPr>
              <w:numPr>
                <w:ilvl w:val="0"/>
                <w:numId w:val="23"/>
              </w:numPr>
              <w:spacing w:before="240" w:after="240" w:line="240" w:lineRule="auto"/>
              <w:ind w:left="164" w:hanging="142"/>
              <w:rPr>
                <w:rFonts w:ascii="Arial" w:eastAsia="Calibri" w:hAnsi="Arial"/>
                <w:sz w:val="18"/>
                <w:szCs w:val="18"/>
                <w:lang w:eastAsia="nl-NL"/>
              </w:rPr>
            </w:pPr>
            <w:r w:rsidRPr="009A3DAB">
              <w:rPr>
                <w:rFonts w:ascii="Arial" w:eastAsia="Calibri" w:hAnsi="Arial"/>
                <w:sz w:val="18"/>
                <w:szCs w:val="18"/>
                <w:lang w:eastAsia="nl-NL"/>
              </w:rPr>
              <w:t>Gebouwen zijn georiënteerd op de weg of het water, met rooilijnen parallel aan de verkavelingsrichting.</w:t>
            </w:r>
          </w:p>
          <w:p w14:paraId="629F5443" w14:textId="77777777" w:rsidR="009A3DAB" w:rsidRPr="009A3DAB" w:rsidRDefault="009A3DAB" w:rsidP="00103258">
            <w:pPr>
              <w:numPr>
                <w:ilvl w:val="0"/>
                <w:numId w:val="23"/>
              </w:numPr>
              <w:spacing w:before="240" w:after="240" w:line="240" w:lineRule="auto"/>
              <w:ind w:left="164" w:hanging="142"/>
              <w:rPr>
                <w:rFonts w:ascii="Arial" w:eastAsia="Calibri" w:hAnsi="Arial"/>
                <w:sz w:val="18"/>
                <w:szCs w:val="18"/>
                <w:lang w:eastAsia="nl-NL"/>
              </w:rPr>
            </w:pPr>
            <w:r w:rsidRPr="009A3DAB">
              <w:rPr>
                <w:rFonts w:ascii="Arial" w:eastAsia="Calibri" w:hAnsi="Arial"/>
                <w:sz w:val="18"/>
                <w:szCs w:val="18"/>
                <w:lang w:eastAsia="nl-NL"/>
              </w:rPr>
              <w:t>Doorzichten naar het achterliggende landschap worden behouden en waar mogelijk versterkt.</w:t>
            </w:r>
          </w:p>
        </w:tc>
        <w:tc>
          <w:tcPr>
            <w:tcW w:w="4606" w:type="dxa"/>
          </w:tcPr>
          <w:p w14:paraId="15708AF3" w14:textId="77777777" w:rsidR="009A3DAB" w:rsidRPr="009A3DAB" w:rsidRDefault="009A3DAB" w:rsidP="00103258">
            <w:pPr>
              <w:numPr>
                <w:ilvl w:val="0"/>
                <w:numId w:val="23"/>
              </w:numPr>
              <w:spacing w:before="240" w:after="240" w:line="240" w:lineRule="auto"/>
              <w:ind w:left="108" w:hanging="108"/>
              <w:rPr>
                <w:rFonts w:ascii="Arial" w:eastAsia="Calibri" w:hAnsi="Arial"/>
                <w:sz w:val="18"/>
                <w:szCs w:val="18"/>
                <w:lang w:eastAsia="nl-NL"/>
              </w:rPr>
            </w:pPr>
            <w:r w:rsidRPr="009A3DAB">
              <w:rPr>
                <w:rFonts w:ascii="Arial" w:eastAsia="Calibri" w:hAnsi="Arial"/>
                <w:sz w:val="18"/>
                <w:szCs w:val="18"/>
                <w:lang w:eastAsia="nl-NL"/>
              </w:rPr>
              <w:t>Panden en ensembles zijn afwisselend en individueel vormgegeven.</w:t>
            </w:r>
          </w:p>
          <w:p w14:paraId="198F4261" w14:textId="77777777" w:rsidR="009A3DAB" w:rsidRPr="009A3DAB" w:rsidRDefault="009A3DAB" w:rsidP="00103258">
            <w:pPr>
              <w:numPr>
                <w:ilvl w:val="0"/>
                <w:numId w:val="23"/>
              </w:numPr>
              <w:spacing w:before="240" w:after="240" w:line="240" w:lineRule="auto"/>
              <w:ind w:left="108" w:hanging="108"/>
              <w:rPr>
                <w:rFonts w:ascii="Arial" w:eastAsia="Calibri" w:hAnsi="Arial"/>
                <w:sz w:val="18"/>
                <w:szCs w:val="18"/>
                <w:lang w:eastAsia="nl-NL"/>
              </w:rPr>
            </w:pPr>
            <w:r w:rsidRPr="009A3DAB">
              <w:rPr>
                <w:rFonts w:ascii="Arial" w:eastAsia="Calibri" w:hAnsi="Arial"/>
                <w:sz w:val="18"/>
                <w:szCs w:val="18"/>
                <w:lang w:eastAsia="nl-NL"/>
              </w:rPr>
              <w:t>Gebouwen hebben een eenvoudige hoofdvorm, zijn diep en smal, met een onderbouw van één tot twee lagen en een kap met een minimale dakhelling van 40 graden.</w:t>
            </w:r>
          </w:p>
          <w:p w14:paraId="27F23C43" w14:textId="77777777" w:rsidR="009A3DAB" w:rsidRPr="009A3DAB" w:rsidRDefault="009A3DAB" w:rsidP="00103258">
            <w:pPr>
              <w:numPr>
                <w:ilvl w:val="0"/>
                <w:numId w:val="23"/>
              </w:numPr>
              <w:spacing w:before="240" w:after="240" w:line="240" w:lineRule="auto"/>
              <w:ind w:left="108" w:hanging="108"/>
              <w:rPr>
                <w:rFonts w:ascii="Arial" w:eastAsia="Calibri" w:hAnsi="Arial"/>
                <w:sz w:val="18"/>
                <w:szCs w:val="18"/>
                <w:lang w:eastAsia="nl-NL"/>
              </w:rPr>
            </w:pPr>
            <w:r w:rsidRPr="009A3DAB">
              <w:rPr>
                <w:rFonts w:ascii="Arial" w:eastAsia="Calibri" w:hAnsi="Arial"/>
                <w:sz w:val="18"/>
                <w:szCs w:val="18"/>
                <w:lang w:eastAsia="nl-NL"/>
              </w:rPr>
              <w:t>Aan-, uit- of bijgebouwen staan minimaal 3 meter achter de voorgevelrooilijn en zijn ondergeschikt aan het hoofdvolume.</w:t>
            </w:r>
          </w:p>
        </w:tc>
        <w:tc>
          <w:tcPr>
            <w:tcW w:w="4606" w:type="dxa"/>
          </w:tcPr>
          <w:p w14:paraId="12FE9296" w14:textId="77777777" w:rsidR="009A3DAB" w:rsidRPr="009A3DAB" w:rsidRDefault="009A3DAB" w:rsidP="00103258">
            <w:pPr>
              <w:numPr>
                <w:ilvl w:val="0"/>
                <w:numId w:val="23"/>
              </w:numPr>
              <w:spacing w:before="240" w:after="240" w:line="240" w:lineRule="auto"/>
              <w:ind w:left="193" w:hanging="193"/>
              <w:rPr>
                <w:rFonts w:ascii="Arial" w:eastAsia="Calibri" w:hAnsi="Arial"/>
                <w:sz w:val="18"/>
                <w:szCs w:val="18"/>
                <w:lang w:eastAsia="nl-NL"/>
              </w:rPr>
            </w:pPr>
            <w:r w:rsidRPr="009A3DAB">
              <w:rPr>
                <w:rFonts w:ascii="Arial" w:eastAsia="Calibri" w:hAnsi="Arial"/>
                <w:sz w:val="18"/>
                <w:szCs w:val="18"/>
                <w:lang w:eastAsia="nl-NL"/>
              </w:rPr>
              <w:t>Zorgvuldige detaillering is vereist, met raamopeningen die staand worden uitgevoerd en traditionele houten profileringen voor kozijnen.</w:t>
            </w:r>
          </w:p>
          <w:p w14:paraId="4B4A3977" w14:textId="77777777" w:rsidR="009A3DAB" w:rsidRPr="009A3DAB" w:rsidRDefault="009A3DAB" w:rsidP="00103258">
            <w:pPr>
              <w:numPr>
                <w:ilvl w:val="0"/>
                <w:numId w:val="23"/>
              </w:numPr>
              <w:spacing w:before="240" w:after="240" w:line="240" w:lineRule="auto"/>
              <w:ind w:left="193" w:hanging="193"/>
              <w:rPr>
                <w:rFonts w:ascii="Arial" w:eastAsia="Calibri" w:hAnsi="Arial"/>
                <w:sz w:val="18"/>
                <w:szCs w:val="18"/>
                <w:lang w:eastAsia="nl-NL"/>
              </w:rPr>
            </w:pPr>
            <w:r w:rsidRPr="009A3DAB">
              <w:rPr>
                <w:rFonts w:ascii="Arial" w:eastAsia="Calibri" w:hAnsi="Arial"/>
                <w:sz w:val="18"/>
                <w:szCs w:val="18"/>
                <w:lang w:eastAsia="nl-NL"/>
              </w:rPr>
              <w:t>Wijzigingen en toevoegingen moeten in stijl, maat en schaal afgestemd zijn op het hoofdvolume.</w:t>
            </w:r>
          </w:p>
          <w:p w14:paraId="798B742D" w14:textId="77777777" w:rsidR="009A3DAB" w:rsidRPr="009A3DAB" w:rsidRDefault="009A3DAB" w:rsidP="00103258">
            <w:pPr>
              <w:numPr>
                <w:ilvl w:val="0"/>
                <w:numId w:val="23"/>
              </w:numPr>
              <w:spacing w:before="240" w:after="240" w:line="240" w:lineRule="auto"/>
              <w:ind w:left="193" w:hanging="193"/>
              <w:rPr>
                <w:rFonts w:ascii="Arial" w:eastAsia="Calibri" w:hAnsi="Arial"/>
                <w:sz w:val="18"/>
                <w:szCs w:val="18"/>
                <w:lang w:eastAsia="nl-NL"/>
              </w:rPr>
            </w:pPr>
            <w:r w:rsidRPr="009A3DAB">
              <w:rPr>
                <w:rFonts w:ascii="Arial" w:eastAsia="Calibri" w:hAnsi="Arial"/>
                <w:sz w:val="18"/>
                <w:szCs w:val="18"/>
                <w:lang w:eastAsia="nl-NL"/>
              </w:rPr>
              <w:t>Nieuwe bebouwing is sober van karakter.</w:t>
            </w:r>
          </w:p>
          <w:p w14:paraId="75F4DC67" w14:textId="77777777" w:rsidR="009A3DAB" w:rsidRPr="009A3DAB" w:rsidRDefault="009A3DAB" w:rsidP="00103258">
            <w:pPr>
              <w:spacing w:before="100" w:beforeAutospacing="1" w:after="100" w:afterAutospacing="1" w:line="240" w:lineRule="auto"/>
              <w:rPr>
                <w:rFonts w:ascii="Arial" w:eastAsia="Calibri" w:hAnsi="Arial"/>
                <w:sz w:val="18"/>
                <w:szCs w:val="18"/>
                <w:lang w:eastAsia="nl-NL"/>
              </w:rPr>
            </w:pPr>
          </w:p>
        </w:tc>
        <w:tc>
          <w:tcPr>
            <w:tcW w:w="4606" w:type="dxa"/>
          </w:tcPr>
          <w:p w14:paraId="4DB85793" w14:textId="77777777" w:rsidR="009A3DAB" w:rsidRPr="009A3DAB" w:rsidRDefault="009A3DAB" w:rsidP="00103258">
            <w:pPr>
              <w:numPr>
                <w:ilvl w:val="0"/>
                <w:numId w:val="23"/>
              </w:numPr>
              <w:spacing w:before="240" w:after="240" w:line="240" w:lineRule="auto"/>
              <w:ind w:left="106" w:hanging="142"/>
              <w:rPr>
                <w:rFonts w:ascii="Arial" w:eastAsia="Calibri" w:hAnsi="Arial"/>
                <w:sz w:val="18"/>
                <w:szCs w:val="18"/>
                <w:lang w:eastAsia="nl-NL"/>
              </w:rPr>
            </w:pPr>
            <w:r w:rsidRPr="009A3DAB">
              <w:rPr>
                <w:rFonts w:ascii="Arial" w:eastAsia="Calibri" w:hAnsi="Arial"/>
                <w:sz w:val="18"/>
                <w:szCs w:val="18"/>
                <w:lang w:eastAsia="nl-NL"/>
              </w:rPr>
              <w:t>Gevels worden uitgevoerd in donkere baksteen of vergelijkbare steenachtige materialen, of in hout.</w:t>
            </w:r>
          </w:p>
          <w:p w14:paraId="34047B7E" w14:textId="77777777" w:rsidR="009A3DAB" w:rsidRPr="009A3DAB" w:rsidRDefault="009A3DAB" w:rsidP="00103258">
            <w:pPr>
              <w:numPr>
                <w:ilvl w:val="0"/>
                <w:numId w:val="23"/>
              </w:numPr>
              <w:spacing w:before="240" w:after="240" w:line="240" w:lineRule="auto"/>
              <w:ind w:left="106" w:hanging="142"/>
              <w:rPr>
                <w:rFonts w:ascii="Arial" w:eastAsia="Calibri" w:hAnsi="Arial"/>
                <w:sz w:val="18"/>
                <w:szCs w:val="18"/>
                <w:lang w:eastAsia="nl-NL"/>
              </w:rPr>
            </w:pPr>
            <w:r w:rsidRPr="009A3DAB">
              <w:rPr>
                <w:rFonts w:ascii="Arial" w:eastAsia="Calibri" w:hAnsi="Arial"/>
                <w:sz w:val="18"/>
                <w:szCs w:val="18"/>
                <w:lang w:eastAsia="nl-NL"/>
              </w:rPr>
              <w:t>Hellende daken zijn voorzien van donkere pannen of, in bijzondere gevallen, natuurlijk riet.</w:t>
            </w:r>
          </w:p>
          <w:p w14:paraId="2B02697D" w14:textId="314D4945" w:rsidR="009A3DAB" w:rsidRPr="009A3DAB" w:rsidRDefault="009A3DAB" w:rsidP="00103258">
            <w:pPr>
              <w:numPr>
                <w:ilvl w:val="0"/>
                <w:numId w:val="23"/>
              </w:numPr>
              <w:spacing w:before="240" w:after="240" w:line="240" w:lineRule="auto"/>
              <w:ind w:left="106" w:hanging="142"/>
              <w:rPr>
                <w:rFonts w:ascii="Arial" w:eastAsia="Calibri" w:hAnsi="Arial"/>
                <w:sz w:val="18"/>
                <w:szCs w:val="18"/>
                <w:lang w:eastAsia="nl-NL"/>
              </w:rPr>
            </w:pPr>
            <w:r w:rsidRPr="009A3DAB">
              <w:rPr>
                <w:rFonts w:ascii="Arial" w:eastAsia="Calibri" w:hAnsi="Arial"/>
                <w:sz w:val="18"/>
                <w:szCs w:val="18"/>
                <w:lang w:eastAsia="nl-NL"/>
              </w:rPr>
              <w:t>Een terughoudend kleurgebruik dat niet sterk afwijkt van belendende panden.</w:t>
            </w:r>
          </w:p>
          <w:p w14:paraId="1695BCA6" w14:textId="77777777" w:rsidR="009A3DAB" w:rsidRPr="009A3DAB" w:rsidRDefault="009A3DAB" w:rsidP="00103258">
            <w:pPr>
              <w:spacing w:before="100" w:beforeAutospacing="1" w:after="100" w:afterAutospacing="1" w:line="240" w:lineRule="auto"/>
              <w:rPr>
                <w:rFonts w:ascii="Arial" w:eastAsia="Calibri" w:hAnsi="Arial"/>
                <w:sz w:val="18"/>
                <w:szCs w:val="18"/>
                <w:lang w:eastAsia="nl-NL"/>
              </w:rPr>
            </w:pPr>
          </w:p>
        </w:tc>
      </w:tr>
    </w:tbl>
    <w:p w14:paraId="43320DD0" w14:textId="77777777" w:rsidR="006F675C" w:rsidRPr="00A43B9D" w:rsidRDefault="006F675C" w:rsidP="006F675C">
      <w:pPr>
        <w:pStyle w:val="Lijstalinea"/>
        <w:ind w:left="284"/>
        <w:rPr>
          <w:rFonts w:ascii="Arial" w:eastAsia="Calibri" w:hAnsi="Arial"/>
          <w:sz w:val="20"/>
          <w:szCs w:val="20"/>
          <w:lang w:eastAsia="nl-NL"/>
        </w:rPr>
      </w:pPr>
    </w:p>
    <w:p w14:paraId="71963CA4" w14:textId="77777777" w:rsidR="00BE096B"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Ook is het behoud van de openheid, van zichtlijnen over het erf en de sloten en van het verkavelings- en slotenpatroon van belang.</w:t>
      </w:r>
    </w:p>
    <w:p w14:paraId="3B4CF09C" w14:textId="2E1FA42D" w:rsidR="00BE096B" w:rsidRPr="00A43B9D" w:rsidRDefault="00BE096B"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Voor de erfinrichting biedt het Handboek Ontwerp Uw Eigen Erf door Landschap Noord-Holland handvatten.</w:t>
      </w:r>
    </w:p>
    <w:p w14:paraId="58B24778" w14:textId="20F6E8C7" w:rsidR="006F675C"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Kenmerkend voor de lintbebouwing zijn ook de stolpboerderijen (de Noord-Hollandse normaalstolp en de langhuisstolp, met lagere deuren aan de zijkant i.p.v. hoge dorsdeuren aan de achterkant omdat het transport voornamelijk over het water ging) en de hooijhuizen c.q. pannenhooihuizen.</w:t>
      </w:r>
    </w:p>
    <w:p w14:paraId="46533CFA" w14:textId="77777777" w:rsidR="006F675C"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De perceelbreedte van de kenmerkende boerderij-erven dient te worden behouden.</w:t>
      </w:r>
    </w:p>
    <w:p w14:paraId="12CC6F50" w14:textId="02571791" w:rsidR="00CD3BB6" w:rsidRPr="00A43B9D" w:rsidRDefault="00CD3BB6" w:rsidP="008117EC">
      <w:pPr>
        <w:pStyle w:val="Lijstalinea"/>
        <w:numPr>
          <w:ilvl w:val="0"/>
          <w:numId w:val="32"/>
        </w:numPr>
        <w:ind w:left="284" w:hanging="284"/>
        <w:rPr>
          <w:rFonts w:ascii="Arial" w:eastAsia="Calibri" w:hAnsi="Arial"/>
          <w:sz w:val="20"/>
          <w:szCs w:val="20"/>
          <w:lang w:eastAsia="nl-NL"/>
        </w:rPr>
      </w:pPr>
      <w:r w:rsidRPr="00A43B9D">
        <w:rPr>
          <w:rFonts w:ascii="Arial" w:eastAsia="Calibri" w:hAnsi="Arial"/>
          <w:sz w:val="20"/>
          <w:szCs w:val="20"/>
          <w:lang w:eastAsia="nl-NL"/>
        </w:rPr>
        <w:t>Tot slot is het van belang dat percelen worden ontsloten via het lint, dat nieuwbouw wordt georiënteerd op het lint, dat het volbouwen van het lint wordt voorkomen en dat een eventueel aanwezige bevaarbare wegsloot met bruggetjes naar de huizen wordt gerespecteerd.</w:t>
      </w:r>
    </w:p>
    <w:p w14:paraId="69CCA6EE" w14:textId="77777777" w:rsidR="00CD3BB6" w:rsidRDefault="00CD3BB6" w:rsidP="00CD3BB6">
      <w:pPr>
        <w:rPr>
          <w:rFonts w:ascii="Arial" w:eastAsia="Calibri" w:hAnsi="Arial"/>
          <w:sz w:val="20"/>
          <w:szCs w:val="20"/>
          <w:lang w:eastAsia="nl-NL"/>
        </w:rPr>
      </w:pPr>
    </w:p>
    <w:p w14:paraId="5F619FD7" w14:textId="306F40DC" w:rsidR="00595DFD" w:rsidRPr="00595DFD" w:rsidRDefault="00595DFD" w:rsidP="00CD3BB6">
      <w:pPr>
        <w:rPr>
          <w:rFonts w:ascii="Arial" w:eastAsia="Calibri" w:hAnsi="Arial"/>
          <w:color w:val="FFC000"/>
          <w:sz w:val="24"/>
          <w:szCs w:val="24"/>
          <w:lang w:eastAsia="nl-NL"/>
        </w:rPr>
      </w:pPr>
      <w:bookmarkStart w:id="16" w:name="_Hlk210301940"/>
      <w:r w:rsidRPr="00595DFD">
        <w:rPr>
          <w:rFonts w:ascii="Arial" w:eastAsia="Calibri" w:hAnsi="Arial"/>
          <w:color w:val="FFC000"/>
          <w:sz w:val="24"/>
          <w:szCs w:val="24"/>
          <w:lang w:eastAsia="nl-NL"/>
        </w:rPr>
        <w:t>Het gemeentelijk Volkshuisvestingsbeleid</w:t>
      </w:r>
    </w:p>
    <w:p w14:paraId="473DDE9D" w14:textId="2A64AF8D" w:rsidR="00595DFD" w:rsidRPr="00595DFD" w:rsidRDefault="00595DFD" w:rsidP="00364DE4">
      <w:pPr>
        <w:rPr>
          <w:rFonts w:ascii="Arial" w:eastAsia="Calibri" w:hAnsi="Arial"/>
          <w:sz w:val="20"/>
          <w:szCs w:val="20"/>
          <w:lang w:eastAsia="nl-NL"/>
        </w:rPr>
      </w:pPr>
      <w:bookmarkStart w:id="17" w:name="_Hlk210303530"/>
      <w:r w:rsidRPr="00595DFD">
        <w:rPr>
          <w:rFonts w:ascii="Arial" w:eastAsia="Calibri" w:hAnsi="Arial"/>
          <w:sz w:val="20"/>
          <w:szCs w:val="20"/>
          <w:lang w:eastAsia="nl-NL"/>
        </w:rPr>
        <w:t xml:space="preserve">Het volkshuisvestingsbeleid van </w:t>
      </w:r>
      <w:r w:rsidR="00850ABC">
        <w:rPr>
          <w:rFonts w:ascii="Arial" w:eastAsia="Calibri" w:hAnsi="Arial"/>
          <w:sz w:val="20"/>
          <w:szCs w:val="20"/>
          <w:lang w:eastAsia="nl-NL"/>
        </w:rPr>
        <w:t>Oostzaan is gericht op</w:t>
      </w:r>
      <w:r w:rsidRPr="00595DFD">
        <w:rPr>
          <w:rFonts w:ascii="Arial" w:eastAsia="Calibri" w:hAnsi="Arial"/>
          <w:sz w:val="20"/>
          <w:szCs w:val="20"/>
          <w:lang w:eastAsia="nl-NL"/>
        </w:rPr>
        <w:t xml:space="preserve"> </w:t>
      </w:r>
      <w:r w:rsidR="00850ABC">
        <w:rPr>
          <w:rFonts w:ascii="Arial" w:eastAsia="Calibri" w:hAnsi="Arial"/>
          <w:sz w:val="20"/>
          <w:szCs w:val="20"/>
          <w:lang w:eastAsia="nl-NL"/>
        </w:rPr>
        <w:t xml:space="preserve">voldoende betaalbare woningen in een zorgzame, inclusieve en duurzame woon- en leefomgeving. </w:t>
      </w:r>
      <w:r w:rsidRPr="00595DFD">
        <w:rPr>
          <w:rFonts w:ascii="Arial" w:eastAsia="Calibri" w:hAnsi="Arial"/>
          <w:sz w:val="20"/>
          <w:szCs w:val="20"/>
          <w:lang w:eastAsia="nl-NL"/>
        </w:rPr>
        <w:t xml:space="preserve">Minimaal 30% van de nieuwbouw is sociale huur en er is extra aandacht voor starters, </w:t>
      </w:r>
      <w:r w:rsidR="005E0927">
        <w:rPr>
          <w:rFonts w:ascii="Arial" w:eastAsia="Calibri" w:hAnsi="Arial"/>
          <w:sz w:val="20"/>
          <w:szCs w:val="20"/>
          <w:lang w:eastAsia="nl-NL"/>
        </w:rPr>
        <w:t xml:space="preserve">(kwetsbare) </w:t>
      </w:r>
      <w:r w:rsidRPr="00595DFD">
        <w:rPr>
          <w:rFonts w:ascii="Arial" w:eastAsia="Calibri" w:hAnsi="Arial"/>
          <w:sz w:val="20"/>
          <w:szCs w:val="20"/>
          <w:lang w:eastAsia="nl-NL"/>
        </w:rPr>
        <w:t xml:space="preserve">ouderen en aandachtsgroepen. </w:t>
      </w:r>
      <w:r w:rsidR="00B06181">
        <w:rPr>
          <w:rFonts w:ascii="Arial" w:eastAsia="Calibri" w:hAnsi="Arial"/>
          <w:sz w:val="20"/>
          <w:szCs w:val="20"/>
          <w:lang w:eastAsia="nl-NL"/>
        </w:rPr>
        <w:t>In het Volkshuisvestingsbeleid wordt ook ingezet op creatieve oplossingen om de bestaande ruimte en de bestaande voorraad beter te benutten. Specifiek wordt hierbij h</w:t>
      </w:r>
      <w:r w:rsidRPr="00595DFD">
        <w:rPr>
          <w:rFonts w:ascii="Arial" w:eastAsia="Calibri" w:hAnsi="Arial"/>
          <w:sz w:val="20"/>
          <w:szCs w:val="20"/>
          <w:lang w:eastAsia="nl-NL"/>
        </w:rPr>
        <w:t xml:space="preserve">et Wonen in de Tweede Lijn </w:t>
      </w:r>
      <w:r w:rsidR="00B06181">
        <w:rPr>
          <w:rFonts w:ascii="Arial" w:eastAsia="Calibri" w:hAnsi="Arial"/>
          <w:sz w:val="20"/>
          <w:szCs w:val="20"/>
          <w:lang w:eastAsia="nl-NL"/>
        </w:rPr>
        <w:t>als mogelijkheid benoemd</w:t>
      </w:r>
      <w:r w:rsidR="0084554A">
        <w:rPr>
          <w:rFonts w:ascii="Arial" w:eastAsia="Calibri" w:hAnsi="Arial"/>
          <w:sz w:val="20"/>
          <w:szCs w:val="20"/>
          <w:lang w:eastAsia="nl-NL"/>
        </w:rPr>
        <w:t>.</w:t>
      </w:r>
      <w:r w:rsidRPr="00595DFD">
        <w:rPr>
          <w:rFonts w:ascii="Arial" w:eastAsia="Calibri" w:hAnsi="Arial"/>
          <w:sz w:val="20"/>
          <w:szCs w:val="20"/>
          <w:lang w:eastAsia="nl-NL"/>
        </w:rPr>
        <w:t xml:space="preserve"> </w:t>
      </w:r>
      <w:r w:rsidR="0084554A">
        <w:rPr>
          <w:rFonts w:ascii="Arial" w:eastAsia="Calibri" w:hAnsi="Arial"/>
          <w:sz w:val="20"/>
          <w:szCs w:val="20"/>
          <w:lang w:eastAsia="nl-NL"/>
        </w:rPr>
        <w:t>Het W</w:t>
      </w:r>
      <w:r w:rsidRPr="00595DFD">
        <w:rPr>
          <w:rFonts w:ascii="Arial" w:eastAsia="Calibri" w:hAnsi="Arial"/>
          <w:sz w:val="20"/>
          <w:szCs w:val="20"/>
          <w:lang w:eastAsia="nl-NL"/>
        </w:rPr>
        <w:t>on</w:t>
      </w:r>
      <w:r w:rsidR="0084554A">
        <w:rPr>
          <w:rFonts w:ascii="Arial" w:eastAsia="Calibri" w:hAnsi="Arial"/>
          <w:sz w:val="20"/>
          <w:szCs w:val="20"/>
          <w:lang w:eastAsia="nl-NL"/>
        </w:rPr>
        <w:t>en i</w:t>
      </w:r>
      <w:r w:rsidRPr="00595DFD">
        <w:rPr>
          <w:rFonts w:ascii="Arial" w:eastAsia="Calibri" w:hAnsi="Arial"/>
          <w:sz w:val="20"/>
          <w:szCs w:val="20"/>
          <w:lang w:eastAsia="nl-NL"/>
        </w:rPr>
        <w:t xml:space="preserve">n de Tweede Lijn </w:t>
      </w:r>
      <w:r w:rsidR="0084554A">
        <w:rPr>
          <w:rFonts w:ascii="Arial" w:eastAsia="Calibri" w:hAnsi="Arial"/>
          <w:sz w:val="20"/>
          <w:szCs w:val="20"/>
          <w:lang w:eastAsia="nl-NL"/>
        </w:rPr>
        <w:t xml:space="preserve">bevordert de doorstroming en kan ook inspelen op de behoeften van </w:t>
      </w:r>
      <w:r w:rsidRPr="00595DFD">
        <w:rPr>
          <w:rFonts w:ascii="Arial" w:eastAsia="Calibri" w:hAnsi="Arial"/>
          <w:sz w:val="20"/>
          <w:szCs w:val="20"/>
          <w:lang w:eastAsia="nl-NL"/>
        </w:rPr>
        <w:t xml:space="preserve">starters of </w:t>
      </w:r>
      <w:r w:rsidR="0084554A">
        <w:rPr>
          <w:rFonts w:ascii="Arial" w:eastAsia="Calibri" w:hAnsi="Arial"/>
          <w:sz w:val="20"/>
          <w:szCs w:val="20"/>
          <w:lang w:eastAsia="nl-NL"/>
        </w:rPr>
        <w:t xml:space="preserve">(kwetsbare) </w:t>
      </w:r>
      <w:r w:rsidRPr="00595DFD">
        <w:rPr>
          <w:rFonts w:ascii="Arial" w:eastAsia="Calibri" w:hAnsi="Arial"/>
          <w:sz w:val="20"/>
          <w:szCs w:val="20"/>
          <w:lang w:eastAsia="nl-NL"/>
        </w:rPr>
        <w:t xml:space="preserve">ouderen die in hun vertrouwde leefomgeving willen blijven wonen. </w:t>
      </w:r>
      <w:r w:rsidR="0084554A">
        <w:rPr>
          <w:rFonts w:ascii="Arial" w:eastAsia="Calibri" w:hAnsi="Arial"/>
          <w:sz w:val="20"/>
          <w:szCs w:val="20"/>
          <w:lang w:eastAsia="nl-NL"/>
        </w:rPr>
        <w:t xml:space="preserve">Bovendien </w:t>
      </w:r>
      <w:r w:rsidRPr="00595DFD">
        <w:rPr>
          <w:rFonts w:ascii="Arial" w:eastAsia="Calibri" w:hAnsi="Arial"/>
          <w:sz w:val="20"/>
          <w:szCs w:val="20"/>
          <w:lang w:eastAsia="nl-NL"/>
        </w:rPr>
        <w:t xml:space="preserve">versterkt </w:t>
      </w:r>
      <w:r w:rsidR="0084554A">
        <w:rPr>
          <w:rFonts w:ascii="Arial" w:eastAsia="Calibri" w:hAnsi="Arial"/>
          <w:sz w:val="20"/>
          <w:szCs w:val="20"/>
          <w:lang w:eastAsia="nl-NL"/>
        </w:rPr>
        <w:t xml:space="preserve">het Wonen in de Tweede Lijn </w:t>
      </w:r>
      <w:r w:rsidRPr="00595DFD">
        <w:rPr>
          <w:rFonts w:ascii="Arial" w:eastAsia="Calibri" w:hAnsi="Arial"/>
          <w:sz w:val="20"/>
          <w:szCs w:val="20"/>
          <w:lang w:eastAsia="nl-NL"/>
        </w:rPr>
        <w:t xml:space="preserve">de sociale cohesie en draagt </w:t>
      </w:r>
      <w:r w:rsidR="0084554A">
        <w:rPr>
          <w:rFonts w:ascii="Arial" w:eastAsia="Calibri" w:hAnsi="Arial"/>
          <w:sz w:val="20"/>
          <w:szCs w:val="20"/>
          <w:lang w:eastAsia="nl-NL"/>
        </w:rPr>
        <w:t xml:space="preserve">het </w:t>
      </w:r>
      <w:r w:rsidRPr="00595DFD">
        <w:rPr>
          <w:rFonts w:ascii="Arial" w:eastAsia="Calibri" w:hAnsi="Arial"/>
          <w:sz w:val="20"/>
          <w:szCs w:val="20"/>
          <w:lang w:eastAsia="nl-NL"/>
        </w:rPr>
        <w:t xml:space="preserve">bij aan de </w:t>
      </w:r>
      <w:r w:rsidR="0084554A">
        <w:rPr>
          <w:rFonts w:ascii="Arial" w:eastAsia="Calibri" w:hAnsi="Arial"/>
          <w:sz w:val="20"/>
          <w:szCs w:val="20"/>
          <w:lang w:eastAsia="nl-NL"/>
        </w:rPr>
        <w:t xml:space="preserve">versterking van de </w:t>
      </w:r>
      <w:r w:rsidRPr="00595DFD">
        <w:rPr>
          <w:rFonts w:ascii="Arial" w:eastAsia="Calibri" w:hAnsi="Arial"/>
          <w:sz w:val="20"/>
          <w:szCs w:val="20"/>
          <w:lang w:eastAsia="nl-NL"/>
        </w:rPr>
        <w:t xml:space="preserve">leefbaarheid van </w:t>
      </w:r>
      <w:r w:rsidR="0084554A">
        <w:rPr>
          <w:rFonts w:ascii="Arial" w:eastAsia="Calibri" w:hAnsi="Arial"/>
          <w:sz w:val="20"/>
          <w:szCs w:val="20"/>
          <w:lang w:eastAsia="nl-NL"/>
        </w:rPr>
        <w:t xml:space="preserve">de linten en de </w:t>
      </w:r>
      <w:r w:rsidRPr="00595DFD">
        <w:rPr>
          <w:rFonts w:ascii="Arial" w:eastAsia="Calibri" w:hAnsi="Arial"/>
          <w:sz w:val="20"/>
          <w:szCs w:val="20"/>
          <w:lang w:eastAsia="nl-NL"/>
        </w:rPr>
        <w:t>kleine kernen</w:t>
      </w:r>
      <w:bookmarkEnd w:id="16"/>
      <w:r w:rsidRPr="00595DFD">
        <w:rPr>
          <w:rFonts w:ascii="Arial" w:eastAsia="Calibri" w:hAnsi="Arial"/>
          <w:sz w:val="20"/>
          <w:szCs w:val="20"/>
          <w:lang w:eastAsia="nl-NL"/>
        </w:rPr>
        <w:t xml:space="preserve">. </w:t>
      </w:r>
      <w:r w:rsidR="005E0927" w:rsidRPr="005E0927">
        <w:rPr>
          <w:rFonts w:ascii="Arial" w:eastAsia="Calibri" w:hAnsi="Arial"/>
          <w:sz w:val="20"/>
          <w:szCs w:val="20"/>
          <w:lang w:eastAsia="nl-NL"/>
        </w:rPr>
        <w:t>Dit zijn belangrijke ambities in het Volkshuisvestingsbeleid,</w:t>
      </w:r>
    </w:p>
    <w:bookmarkEnd w:id="17"/>
    <w:p w14:paraId="34BA5379" w14:textId="77777777" w:rsidR="00B06181" w:rsidRPr="00A43B9D" w:rsidRDefault="00B06181" w:rsidP="00364DE4">
      <w:pPr>
        <w:rPr>
          <w:rFonts w:ascii="Arial" w:eastAsia="Calibri" w:hAnsi="Arial"/>
          <w:sz w:val="20"/>
          <w:szCs w:val="20"/>
          <w:lang w:eastAsia="nl-NL"/>
        </w:rPr>
      </w:pPr>
    </w:p>
    <w:p w14:paraId="7A45CECD" w14:textId="77777777" w:rsidR="00B37B81" w:rsidRPr="00C51FFA" w:rsidRDefault="00B37B81" w:rsidP="00B37B81">
      <w:pPr>
        <w:spacing w:line="240" w:lineRule="auto"/>
        <w:rPr>
          <w:rFonts w:ascii="Arial" w:eastAsia="Calibri" w:hAnsi="Arial"/>
          <w:color w:val="FFC000"/>
          <w:sz w:val="24"/>
          <w:szCs w:val="24"/>
          <w:lang w:eastAsia="nl-NL"/>
        </w:rPr>
      </w:pPr>
      <w:r w:rsidRPr="00C51FFA">
        <w:rPr>
          <w:rFonts w:ascii="Arial" w:eastAsia="Calibri" w:hAnsi="Arial"/>
          <w:color w:val="FFC000"/>
          <w:sz w:val="24"/>
          <w:szCs w:val="24"/>
          <w:lang w:eastAsia="nl-NL"/>
        </w:rPr>
        <w:t>Conclusie</w:t>
      </w:r>
    </w:p>
    <w:p w14:paraId="2C6D379D" w14:textId="03F725C8" w:rsidR="0027734A" w:rsidRPr="00A43B9D" w:rsidRDefault="00F43851" w:rsidP="008117EC">
      <w:pPr>
        <w:rPr>
          <w:rFonts w:ascii="Arial" w:eastAsia="Times New Roman" w:hAnsi="Arial"/>
          <w:sz w:val="20"/>
          <w:szCs w:val="20"/>
          <w:lang w:eastAsia="nl-NL"/>
        </w:rPr>
      </w:pPr>
      <w:r w:rsidRPr="00632C36">
        <w:rPr>
          <w:rFonts w:ascii="Arial" w:eastAsia="Times New Roman" w:hAnsi="Arial"/>
          <w:sz w:val="20"/>
          <w:szCs w:val="20"/>
          <w:lang w:eastAsia="nl-NL"/>
        </w:rPr>
        <w:t>Oostzaan</w:t>
      </w:r>
      <w:r w:rsidR="00B37B81" w:rsidRPr="00A43B9D">
        <w:rPr>
          <w:rFonts w:ascii="Arial" w:eastAsia="Times New Roman" w:hAnsi="Arial"/>
          <w:sz w:val="20"/>
          <w:szCs w:val="20"/>
          <w:lang w:eastAsia="nl-NL"/>
        </w:rPr>
        <w:t xml:space="preserve"> </w:t>
      </w:r>
      <w:r w:rsidR="001535EF" w:rsidRPr="00A43B9D">
        <w:rPr>
          <w:rFonts w:ascii="Arial" w:eastAsia="Times New Roman" w:hAnsi="Arial"/>
          <w:sz w:val="20"/>
          <w:szCs w:val="20"/>
          <w:lang w:eastAsia="nl-NL"/>
        </w:rPr>
        <w:t xml:space="preserve">zet beleidsmatig in op </w:t>
      </w:r>
      <w:r w:rsidR="00B37B81" w:rsidRPr="00A43B9D">
        <w:rPr>
          <w:rFonts w:ascii="Arial" w:eastAsia="Times New Roman" w:hAnsi="Arial"/>
          <w:sz w:val="20"/>
          <w:szCs w:val="20"/>
          <w:lang w:eastAsia="nl-NL"/>
        </w:rPr>
        <w:t>het behoud en de versterking van het karakteristieke lint.</w:t>
      </w:r>
      <w:r w:rsidR="001535EF" w:rsidRPr="00A43B9D">
        <w:rPr>
          <w:rFonts w:ascii="Arial" w:eastAsia="Times New Roman" w:hAnsi="Arial"/>
          <w:sz w:val="20"/>
          <w:szCs w:val="20"/>
          <w:lang w:eastAsia="nl-NL"/>
        </w:rPr>
        <w:t xml:space="preserve"> </w:t>
      </w:r>
      <w:r w:rsidR="001653D8" w:rsidRPr="00A43B9D">
        <w:rPr>
          <w:rFonts w:ascii="Arial" w:eastAsia="Times New Roman" w:hAnsi="Arial"/>
          <w:sz w:val="20"/>
          <w:szCs w:val="20"/>
          <w:lang w:eastAsia="nl-NL"/>
        </w:rPr>
        <w:t xml:space="preserve">Nieuwe lintbebouwing </w:t>
      </w:r>
      <w:r w:rsidR="000016FE" w:rsidRPr="00A43B9D">
        <w:rPr>
          <w:rFonts w:ascii="Arial" w:eastAsia="Times New Roman" w:hAnsi="Arial"/>
          <w:sz w:val="20"/>
          <w:szCs w:val="20"/>
          <w:lang w:eastAsia="nl-NL"/>
        </w:rPr>
        <w:t>is</w:t>
      </w:r>
      <w:r w:rsidR="001535EF" w:rsidRPr="00A43B9D">
        <w:rPr>
          <w:rFonts w:ascii="Arial" w:eastAsia="Times New Roman" w:hAnsi="Arial"/>
          <w:sz w:val="20"/>
          <w:szCs w:val="20"/>
          <w:lang w:eastAsia="nl-NL"/>
        </w:rPr>
        <w:t xml:space="preserve"> onder voorwaarden mogelijk</w:t>
      </w:r>
      <w:r w:rsidR="0027734A" w:rsidRPr="00A43B9D">
        <w:rPr>
          <w:rFonts w:ascii="Arial" w:eastAsia="Times New Roman" w:hAnsi="Arial"/>
          <w:sz w:val="20"/>
          <w:szCs w:val="20"/>
          <w:lang w:eastAsia="nl-NL"/>
        </w:rPr>
        <w:t>:</w:t>
      </w:r>
    </w:p>
    <w:p w14:paraId="67852EA0" w14:textId="77777777" w:rsidR="0027734A" w:rsidRPr="00A43B9D" w:rsidRDefault="0027734A" w:rsidP="008117EC">
      <w:pPr>
        <w:rPr>
          <w:rFonts w:ascii="Arial" w:eastAsia="Times New Roman" w:hAnsi="Arial"/>
          <w:sz w:val="20"/>
          <w:szCs w:val="20"/>
          <w:lang w:eastAsia="nl-NL"/>
        </w:rPr>
      </w:pPr>
    </w:p>
    <w:p w14:paraId="1065284D" w14:textId="55F93ACE" w:rsidR="00D70B5B" w:rsidRPr="005C1E9D" w:rsidRDefault="00F01FAE" w:rsidP="00E452CA">
      <w:pPr>
        <w:pStyle w:val="Lijstalinea"/>
        <w:numPr>
          <w:ilvl w:val="0"/>
          <w:numId w:val="23"/>
        </w:numPr>
        <w:ind w:left="284" w:hanging="284"/>
        <w:rPr>
          <w:rFonts w:ascii="Arial" w:eastAsia="Times New Roman" w:hAnsi="Arial"/>
          <w:sz w:val="20"/>
          <w:szCs w:val="20"/>
          <w:lang w:eastAsia="nl-NL"/>
        </w:rPr>
      </w:pPr>
      <w:r w:rsidRPr="005C1E9D">
        <w:rPr>
          <w:rFonts w:ascii="Arial" w:eastAsia="Times New Roman" w:hAnsi="Arial"/>
          <w:sz w:val="20"/>
          <w:szCs w:val="20"/>
          <w:lang w:eastAsia="nl-NL"/>
        </w:rPr>
        <w:t>Volgens het Omgevingsplan kan een woning alleen worden gebouwd</w:t>
      </w:r>
      <w:r w:rsidR="000A6C14" w:rsidRPr="005C1E9D">
        <w:rPr>
          <w:rFonts w:ascii="Arial" w:eastAsia="Times New Roman" w:hAnsi="Arial"/>
          <w:sz w:val="20"/>
          <w:szCs w:val="20"/>
          <w:lang w:eastAsia="nl-NL"/>
        </w:rPr>
        <w:t xml:space="preserve"> binnen een perceel met een functie “wonen”</w:t>
      </w:r>
      <w:r w:rsidR="00B12342" w:rsidRPr="005C1E9D">
        <w:rPr>
          <w:rFonts w:ascii="Arial" w:eastAsia="Times New Roman" w:hAnsi="Arial"/>
          <w:sz w:val="20"/>
          <w:szCs w:val="20"/>
          <w:lang w:eastAsia="nl-NL"/>
        </w:rPr>
        <w:t xml:space="preserve"> en is een extra woning over het algemeen niet toegestaan.</w:t>
      </w:r>
      <w:r w:rsidR="00D70B5B" w:rsidRPr="005C1E9D">
        <w:rPr>
          <w:rFonts w:ascii="Arial" w:eastAsia="Times New Roman" w:hAnsi="Arial"/>
          <w:sz w:val="20"/>
          <w:szCs w:val="20"/>
          <w:lang w:eastAsia="nl-NL"/>
        </w:rPr>
        <w:t xml:space="preserve"> Via een zogenoemde buitenplanse omgevingsplanactiviteit (BOPA) kan hiervan worden afgeweken om de realisatie van een woning in de Tweede Lijn mogelijk te maken</w:t>
      </w:r>
      <w:r w:rsidR="005C1E9D">
        <w:rPr>
          <w:rFonts w:ascii="Arial" w:eastAsia="Times New Roman" w:hAnsi="Arial"/>
          <w:sz w:val="20"/>
          <w:szCs w:val="20"/>
          <w:lang w:eastAsia="nl-NL"/>
        </w:rPr>
        <w:t xml:space="preserve">. </w:t>
      </w:r>
      <w:r w:rsidR="005C1E9D" w:rsidRPr="005C1E9D">
        <w:rPr>
          <w:rFonts w:ascii="Arial" w:eastAsia="Times New Roman" w:hAnsi="Arial"/>
          <w:sz w:val="20"/>
          <w:szCs w:val="20"/>
          <w:lang w:eastAsia="nl-NL"/>
        </w:rPr>
        <w:t>Daarbij moeten de in hoofdstuk 4 opgenomen beleidsregels in acht worden genomen</w:t>
      </w:r>
      <w:r w:rsidR="005C1E9D">
        <w:rPr>
          <w:rFonts w:ascii="Arial" w:eastAsia="Times New Roman" w:hAnsi="Arial"/>
          <w:sz w:val="20"/>
          <w:szCs w:val="20"/>
          <w:lang w:eastAsia="nl-NL"/>
        </w:rPr>
        <w:t>.</w:t>
      </w:r>
    </w:p>
    <w:p w14:paraId="401E88D7" w14:textId="426D3AD4" w:rsidR="002347E9" w:rsidRPr="00A43B9D" w:rsidRDefault="0027734A"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bCs/>
          <w:sz w:val="20"/>
          <w:szCs w:val="20"/>
          <w:lang w:eastAsia="nl-NL"/>
        </w:rPr>
        <w:t xml:space="preserve">De </w:t>
      </w:r>
      <w:r w:rsidR="000A6C14" w:rsidRPr="00A43B9D">
        <w:rPr>
          <w:rFonts w:ascii="Arial" w:eastAsia="Times New Roman" w:hAnsi="Arial"/>
          <w:bCs/>
          <w:sz w:val="20"/>
          <w:szCs w:val="20"/>
          <w:lang w:eastAsia="nl-NL"/>
        </w:rPr>
        <w:t>Woning in de Tweede Lijn m</w:t>
      </w:r>
      <w:r w:rsidR="001535EF" w:rsidRPr="00A43B9D">
        <w:rPr>
          <w:rFonts w:ascii="Arial" w:eastAsia="Times New Roman" w:hAnsi="Arial"/>
          <w:sz w:val="20"/>
          <w:szCs w:val="20"/>
          <w:lang w:eastAsia="nl-NL"/>
        </w:rPr>
        <w:t>oet</w:t>
      </w:r>
      <w:r w:rsidR="003574DB" w:rsidRPr="00A43B9D">
        <w:rPr>
          <w:rFonts w:ascii="Arial" w:eastAsia="Times New Roman" w:hAnsi="Arial"/>
          <w:sz w:val="20"/>
          <w:szCs w:val="20"/>
          <w:lang w:eastAsia="nl-NL"/>
        </w:rPr>
        <w:t xml:space="preserve"> zorgvuldig worden ingepast in het historische lint en daarom</w:t>
      </w:r>
      <w:r w:rsidR="001535EF" w:rsidRPr="00A43B9D">
        <w:rPr>
          <w:rFonts w:ascii="Arial" w:eastAsia="Times New Roman" w:hAnsi="Arial"/>
          <w:sz w:val="20"/>
          <w:szCs w:val="20"/>
          <w:lang w:eastAsia="nl-NL"/>
        </w:rPr>
        <w:t xml:space="preserve"> aansluiten bij</w:t>
      </w:r>
      <w:r w:rsidR="003574DB" w:rsidRPr="00A43B9D">
        <w:rPr>
          <w:rFonts w:ascii="Arial" w:eastAsia="Times New Roman" w:hAnsi="Arial"/>
          <w:sz w:val="20"/>
          <w:szCs w:val="20"/>
          <w:lang w:eastAsia="nl-NL"/>
        </w:rPr>
        <w:t xml:space="preserve"> bestaande bebouwing, </w:t>
      </w:r>
      <w:r w:rsidR="001535EF" w:rsidRPr="00A43B9D">
        <w:rPr>
          <w:rFonts w:ascii="Arial" w:eastAsia="Times New Roman" w:hAnsi="Arial"/>
          <w:sz w:val="20"/>
          <w:szCs w:val="20"/>
          <w:lang w:eastAsia="nl-NL"/>
        </w:rPr>
        <w:t xml:space="preserve">structuren en </w:t>
      </w:r>
      <w:r w:rsidR="006950F4" w:rsidRPr="00A43B9D">
        <w:rPr>
          <w:rFonts w:ascii="Arial" w:eastAsia="Times New Roman" w:hAnsi="Arial"/>
          <w:sz w:val="20"/>
          <w:szCs w:val="20"/>
          <w:lang w:eastAsia="nl-NL"/>
        </w:rPr>
        <w:t xml:space="preserve">het </w:t>
      </w:r>
      <w:r w:rsidR="001535EF" w:rsidRPr="00A43B9D">
        <w:rPr>
          <w:rFonts w:ascii="Arial" w:eastAsia="Times New Roman" w:hAnsi="Arial"/>
          <w:sz w:val="20"/>
          <w:szCs w:val="20"/>
          <w:lang w:eastAsia="nl-NL"/>
        </w:rPr>
        <w:t>landschap</w:t>
      </w:r>
      <w:r w:rsidR="006950F4" w:rsidRPr="00A43B9D">
        <w:rPr>
          <w:rFonts w:ascii="Arial" w:eastAsia="Times New Roman" w:hAnsi="Arial"/>
          <w:sz w:val="20"/>
          <w:szCs w:val="20"/>
          <w:lang w:eastAsia="nl-NL"/>
        </w:rPr>
        <w:t xml:space="preserve"> met aandacht voor aspecten zoals </w:t>
      </w:r>
      <w:r w:rsidR="005A4CCF" w:rsidRPr="00A43B9D">
        <w:rPr>
          <w:rFonts w:ascii="Arial" w:eastAsia="Times New Roman" w:hAnsi="Arial"/>
          <w:sz w:val="20"/>
          <w:szCs w:val="20"/>
          <w:lang w:eastAsia="nl-NL"/>
        </w:rPr>
        <w:t xml:space="preserve">ligging, </w:t>
      </w:r>
      <w:r w:rsidR="006950F4" w:rsidRPr="00A43B9D">
        <w:rPr>
          <w:rFonts w:ascii="Arial" w:eastAsia="Times New Roman" w:hAnsi="Arial"/>
          <w:sz w:val="20"/>
          <w:szCs w:val="20"/>
          <w:lang w:eastAsia="nl-NL"/>
        </w:rPr>
        <w:t xml:space="preserve">massa, </w:t>
      </w:r>
      <w:r w:rsidR="005A4CCF" w:rsidRPr="00A43B9D">
        <w:rPr>
          <w:rFonts w:ascii="Arial" w:eastAsia="Times New Roman" w:hAnsi="Arial"/>
          <w:sz w:val="20"/>
          <w:szCs w:val="20"/>
          <w:lang w:eastAsia="nl-NL"/>
        </w:rPr>
        <w:t>architectuur, k</w:t>
      </w:r>
      <w:r w:rsidR="006950F4" w:rsidRPr="00A43B9D">
        <w:rPr>
          <w:rFonts w:ascii="Arial" w:eastAsia="Times New Roman" w:hAnsi="Arial"/>
          <w:sz w:val="20"/>
          <w:szCs w:val="20"/>
          <w:lang w:eastAsia="nl-NL"/>
        </w:rPr>
        <w:t>eu</w:t>
      </w:r>
      <w:r w:rsidR="005A4CCF" w:rsidRPr="00A43B9D">
        <w:rPr>
          <w:rFonts w:ascii="Arial" w:eastAsia="Times New Roman" w:hAnsi="Arial"/>
          <w:sz w:val="20"/>
          <w:szCs w:val="20"/>
          <w:lang w:eastAsia="nl-NL"/>
        </w:rPr>
        <w:t>r- en materiaalgebruik</w:t>
      </w:r>
      <w:r w:rsidR="006950F4" w:rsidRPr="00A43B9D">
        <w:rPr>
          <w:rFonts w:ascii="Arial" w:eastAsia="Times New Roman" w:hAnsi="Arial"/>
          <w:sz w:val="20"/>
          <w:szCs w:val="20"/>
          <w:lang w:eastAsia="nl-NL"/>
        </w:rPr>
        <w:t>.</w:t>
      </w:r>
    </w:p>
    <w:p w14:paraId="15ED9B4A" w14:textId="606C1210" w:rsidR="0027734A" w:rsidRPr="00632C36" w:rsidRDefault="002347E9" w:rsidP="008117EC">
      <w:pPr>
        <w:pStyle w:val="Lijstalinea"/>
        <w:numPr>
          <w:ilvl w:val="0"/>
          <w:numId w:val="23"/>
        </w:numPr>
        <w:ind w:left="284" w:hanging="284"/>
        <w:rPr>
          <w:rFonts w:ascii="Arial" w:eastAsia="Times New Roman" w:hAnsi="Arial"/>
          <w:sz w:val="20"/>
          <w:szCs w:val="20"/>
          <w:lang w:eastAsia="nl-NL"/>
        </w:rPr>
      </w:pPr>
      <w:r w:rsidRPr="00632C36">
        <w:rPr>
          <w:rFonts w:ascii="Arial" w:eastAsia="Times New Roman" w:hAnsi="Arial"/>
          <w:sz w:val="20"/>
          <w:szCs w:val="20"/>
          <w:lang w:eastAsia="nl-NL"/>
        </w:rPr>
        <w:t>De gemeente Oostzaan heeft zes zogeheten archetypen onderscheiden, die kenmerkend zijn voor het dorp. Er is ruimte voor moderne interpretaties.</w:t>
      </w:r>
    </w:p>
    <w:p w14:paraId="0D49D48F" w14:textId="37D5B62A" w:rsidR="006950F4" w:rsidRPr="00A43B9D" w:rsidRDefault="0027734A"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N</w:t>
      </w:r>
      <w:r w:rsidR="000016FE" w:rsidRPr="00A43B9D">
        <w:rPr>
          <w:rFonts w:ascii="Arial" w:eastAsia="Times New Roman" w:hAnsi="Arial"/>
          <w:sz w:val="20"/>
          <w:szCs w:val="20"/>
          <w:lang w:eastAsia="nl-NL"/>
        </w:rPr>
        <w:t>ieuw</w:t>
      </w:r>
      <w:r w:rsidR="006950F4" w:rsidRPr="00A43B9D">
        <w:rPr>
          <w:rFonts w:ascii="Arial" w:eastAsia="Times New Roman" w:hAnsi="Arial"/>
          <w:sz w:val="20"/>
          <w:szCs w:val="20"/>
          <w:lang w:eastAsia="nl-NL"/>
        </w:rPr>
        <w:t>e</w:t>
      </w:r>
      <w:r w:rsidR="000016FE" w:rsidRPr="00A43B9D">
        <w:rPr>
          <w:rFonts w:ascii="Arial" w:eastAsia="Times New Roman" w:hAnsi="Arial"/>
          <w:sz w:val="20"/>
          <w:szCs w:val="20"/>
          <w:lang w:eastAsia="nl-NL"/>
        </w:rPr>
        <w:t xml:space="preserve"> ruimtelijke ontwikkelingen </w:t>
      </w:r>
      <w:r w:rsidRPr="00A43B9D">
        <w:rPr>
          <w:rFonts w:ascii="Arial" w:eastAsia="Times New Roman" w:hAnsi="Arial"/>
          <w:sz w:val="20"/>
          <w:szCs w:val="20"/>
          <w:lang w:eastAsia="nl-NL"/>
        </w:rPr>
        <w:t xml:space="preserve">moeten </w:t>
      </w:r>
      <w:r w:rsidR="000016FE" w:rsidRPr="00A43B9D">
        <w:rPr>
          <w:rFonts w:ascii="Arial" w:eastAsia="Times New Roman" w:hAnsi="Arial"/>
          <w:sz w:val="20"/>
          <w:szCs w:val="20"/>
          <w:lang w:eastAsia="nl-NL"/>
        </w:rPr>
        <w:t>bestaande erfbreedtes respecteren en rekening houden m</w:t>
      </w:r>
      <w:r w:rsidR="001535EF" w:rsidRPr="00A43B9D">
        <w:rPr>
          <w:rFonts w:ascii="Arial" w:eastAsia="Times New Roman" w:hAnsi="Arial"/>
          <w:sz w:val="20"/>
          <w:szCs w:val="20"/>
          <w:lang w:eastAsia="nl-NL"/>
        </w:rPr>
        <w:t xml:space="preserve">et </w:t>
      </w:r>
      <w:r w:rsidRPr="00A43B9D">
        <w:rPr>
          <w:rFonts w:ascii="Arial" w:eastAsia="Times New Roman" w:hAnsi="Arial"/>
          <w:sz w:val="20"/>
          <w:szCs w:val="20"/>
          <w:lang w:eastAsia="nl-NL"/>
        </w:rPr>
        <w:t xml:space="preserve">bestaande </w:t>
      </w:r>
      <w:r w:rsidR="001535EF" w:rsidRPr="00A43B9D">
        <w:rPr>
          <w:rFonts w:ascii="Arial" w:eastAsia="Times New Roman" w:hAnsi="Arial"/>
          <w:sz w:val="20"/>
          <w:szCs w:val="20"/>
          <w:lang w:eastAsia="nl-NL"/>
        </w:rPr>
        <w:t>zichtlijnen</w:t>
      </w:r>
      <w:r w:rsidRPr="00A43B9D">
        <w:rPr>
          <w:rFonts w:ascii="Arial" w:eastAsia="Times New Roman" w:hAnsi="Arial"/>
          <w:sz w:val="20"/>
          <w:szCs w:val="20"/>
          <w:lang w:eastAsia="nl-NL"/>
        </w:rPr>
        <w:t xml:space="preserve">, </w:t>
      </w:r>
      <w:r w:rsidR="001535EF" w:rsidRPr="00A43B9D">
        <w:rPr>
          <w:rFonts w:ascii="Arial" w:eastAsia="Times New Roman" w:hAnsi="Arial"/>
          <w:sz w:val="20"/>
          <w:szCs w:val="20"/>
          <w:lang w:eastAsia="nl-NL"/>
        </w:rPr>
        <w:t>de openheid van het landschap</w:t>
      </w:r>
      <w:r w:rsidRPr="00A43B9D">
        <w:rPr>
          <w:rFonts w:ascii="Arial" w:eastAsia="Times New Roman" w:hAnsi="Arial"/>
          <w:sz w:val="20"/>
          <w:szCs w:val="20"/>
          <w:lang w:eastAsia="nl-NL"/>
        </w:rPr>
        <w:t xml:space="preserve">, </w:t>
      </w:r>
      <w:r w:rsidR="001535EF" w:rsidRPr="00A43B9D">
        <w:rPr>
          <w:rFonts w:ascii="Arial" w:eastAsia="Times New Roman" w:hAnsi="Arial"/>
          <w:sz w:val="20"/>
          <w:szCs w:val="20"/>
          <w:lang w:eastAsia="nl-NL"/>
        </w:rPr>
        <w:t>verkavelings</w:t>
      </w:r>
      <w:r w:rsidR="003574DB" w:rsidRPr="00A43B9D">
        <w:rPr>
          <w:rFonts w:ascii="Arial" w:eastAsia="Times New Roman" w:hAnsi="Arial"/>
          <w:sz w:val="20"/>
          <w:szCs w:val="20"/>
          <w:lang w:eastAsia="nl-NL"/>
        </w:rPr>
        <w:t>- en sloten</w:t>
      </w:r>
      <w:r w:rsidR="001535EF" w:rsidRPr="00A43B9D">
        <w:rPr>
          <w:rFonts w:ascii="Arial" w:eastAsia="Times New Roman" w:hAnsi="Arial"/>
          <w:sz w:val="20"/>
          <w:szCs w:val="20"/>
          <w:lang w:eastAsia="nl-NL"/>
        </w:rPr>
        <w:t xml:space="preserve">patronen en </w:t>
      </w:r>
      <w:r w:rsidR="000016FE" w:rsidRPr="00A43B9D">
        <w:rPr>
          <w:rFonts w:ascii="Arial" w:eastAsia="Times New Roman" w:hAnsi="Arial"/>
          <w:sz w:val="20"/>
          <w:szCs w:val="20"/>
          <w:lang w:eastAsia="nl-NL"/>
        </w:rPr>
        <w:t xml:space="preserve">de </w:t>
      </w:r>
      <w:r w:rsidR="001535EF" w:rsidRPr="00A43B9D">
        <w:rPr>
          <w:rFonts w:ascii="Arial" w:eastAsia="Times New Roman" w:hAnsi="Arial"/>
          <w:sz w:val="20"/>
          <w:szCs w:val="20"/>
          <w:lang w:eastAsia="nl-NL"/>
        </w:rPr>
        <w:t xml:space="preserve">oriëntatie </w:t>
      </w:r>
      <w:r w:rsidR="000016FE" w:rsidRPr="00A43B9D">
        <w:rPr>
          <w:rFonts w:ascii="Arial" w:eastAsia="Times New Roman" w:hAnsi="Arial"/>
          <w:sz w:val="20"/>
          <w:szCs w:val="20"/>
          <w:lang w:eastAsia="nl-NL"/>
        </w:rPr>
        <w:t xml:space="preserve">van de woningen </w:t>
      </w:r>
      <w:r w:rsidR="001535EF" w:rsidRPr="00A43B9D">
        <w:rPr>
          <w:rFonts w:ascii="Arial" w:eastAsia="Times New Roman" w:hAnsi="Arial"/>
          <w:sz w:val="20"/>
          <w:szCs w:val="20"/>
          <w:lang w:eastAsia="nl-NL"/>
        </w:rPr>
        <w:t xml:space="preserve">op het lint. </w:t>
      </w:r>
      <w:r w:rsidR="002347E9" w:rsidRPr="00A43B9D">
        <w:rPr>
          <w:rFonts w:ascii="Arial" w:eastAsia="Times New Roman" w:hAnsi="Arial"/>
          <w:sz w:val="20"/>
          <w:szCs w:val="20"/>
          <w:lang w:eastAsia="nl-NL"/>
        </w:rPr>
        <w:t>Er is sprake van een afnemende bebouwingsdichtheid richting het landschap.</w:t>
      </w:r>
    </w:p>
    <w:p w14:paraId="7F4F071C" w14:textId="60AE526D" w:rsidR="006950F4" w:rsidRPr="00A43B9D" w:rsidRDefault="006950F4"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Voor de erfinrichting </w:t>
      </w:r>
      <w:r w:rsidR="00460231" w:rsidRPr="00A43B9D">
        <w:rPr>
          <w:rFonts w:ascii="Arial" w:eastAsia="Times New Roman" w:hAnsi="Arial"/>
          <w:sz w:val="20"/>
          <w:szCs w:val="20"/>
          <w:lang w:eastAsia="nl-NL"/>
        </w:rPr>
        <w:t xml:space="preserve">biedt </w:t>
      </w:r>
      <w:r w:rsidRPr="00A43B9D">
        <w:rPr>
          <w:rFonts w:ascii="Arial" w:eastAsia="Times New Roman" w:hAnsi="Arial"/>
          <w:sz w:val="20"/>
          <w:szCs w:val="20"/>
          <w:lang w:eastAsia="nl-NL"/>
        </w:rPr>
        <w:t xml:space="preserve">het Handboek Ontwerp Uw Eigen Erf door Landschap Noord-Holland </w:t>
      </w:r>
      <w:r w:rsidR="00460231" w:rsidRPr="00A43B9D">
        <w:rPr>
          <w:rFonts w:ascii="Arial" w:eastAsia="Times New Roman" w:hAnsi="Arial"/>
          <w:sz w:val="20"/>
          <w:szCs w:val="20"/>
          <w:lang w:eastAsia="nl-NL"/>
        </w:rPr>
        <w:t>handvatten</w:t>
      </w:r>
      <w:r w:rsidRPr="00A43B9D">
        <w:rPr>
          <w:rFonts w:ascii="Arial" w:eastAsia="Times New Roman" w:hAnsi="Arial"/>
          <w:sz w:val="20"/>
          <w:szCs w:val="20"/>
          <w:lang w:eastAsia="nl-NL"/>
        </w:rPr>
        <w:t>.</w:t>
      </w:r>
    </w:p>
    <w:p w14:paraId="67FF0E0B" w14:textId="77777777" w:rsidR="0027734A" w:rsidRPr="00A43B9D" w:rsidRDefault="0027734A"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V</w:t>
      </w:r>
      <w:r w:rsidR="001535EF" w:rsidRPr="00A43B9D">
        <w:rPr>
          <w:rFonts w:ascii="Arial" w:eastAsia="Times New Roman" w:hAnsi="Arial"/>
          <w:sz w:val="20"/>
          <w:szCs w:val="20"/>
          <w:lang w:eastAsia="nl-NL"/>
        </w:rPr>
        <w:t xml:space="preserve">oorkomen </w:t>
      </w:r>
      <w:r w:rsidRPr="00A43B9D">
        <w:rPr>
          <w:rFonts w:ascii="Arial" w:eastAsia="Times New Roman" w:hAnsi="Arial"/>
          <w:sz w:val="20"/>
          <w:szCs w:val="20"/>
          <w:lang w:eastAsia="nl-NL"/>
        </w:rPr>
        <w:t xml:space="preserve">moet worden </w:t>
      </w:r>
      <w:r w:rsidR="001535EF" w:rsidRPr="00A43B9D">
        <w:rPr>
          <w:rFonts w:ascii="Arial" w:eastAsia="Times New Roman" w:hAnsi="Arial"/>
          <w:sz w:val="20"/>
          <w:szCs w:val="20"/>
          <w:lang w:eastAsia="nl-NL"/>
        </w:rPr>
        <w:t xml:space="preserve">dat het lint volledig wordt volgebouwd. </w:t>
      </w:r>
    </w:p>
    <w:p w14:paraId="52F1AFD1" w14:textId="77777777" w:rsidR="0027734A" w:rsidRPr="00A43B9D" w:rsidRDefault="001535EF"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Specifieke </w:t>
      </w:r>
      <w:r w:rsidR="000016FE" w:rsidRPr="00A43B9D">
        <w:rPr>
          <w:rFonts w:ascii="Arial" w:eastAsia="Times New Roman" w:hAnsi="Arial"/>
          <w:sz w:val="20"/>
          <w:szCs w:val="20"/>
          <w:lang w:eastAsia="nl-NL"/>
        </w:rPr>
        <w:t xml:space="preserve">gebouwen </w:t>
      </w:r>
      <w:r w:rsidRPr="00A43B9D">
        <w:rPr>
          <w:rFonts w:ascii="Arial" w:eastAsia="Times New Roman" w:hAnsi="Arial"/>
          <w:sz w:val="20"/>
          <w:szCs w:val="20"/>
          <w:lang w:eastAsia="nl-NL"/>
        </w:rPr>
        <w:t>zoals stolpboerderijen en hooihuizen dienen behouden te blijven</w:t>
      </w:r>
      <w:r w:rsidR="000016FE" w:rsidRPr="00A43B9D">
        <w:rPr>
          <w:rFonts w:ascii="Arial" w:eastAsia="Times New Roman" w:hAnsi="Arial"/>
          <w:sz w:val="20"/>
          <w:szCs w:val="20"/>
          <w:lang w:eastAsia="nl-NL"/>
        </w:rPr>
        <w:t>.</w:t>
      </w:r>
    </w:p>
    <w:p w14:paraId="5EF4C578" w14:textId="0942A927" w:rsidR="009A47B3" w:rsidRPr="00A43B9D" w:rsidRDefault="001653D8"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Provinciale regels in bijvoorbeeld de provinciale Omgevingsverordening en de Leidraad Landschap en Cultuurhistorie moeten worden gerespecteerd.</w:t>
      </w:r>
    </w:p>
    <w:p w14:paraId="3ECA0512" w14:textId="43CEBD38" w:rsidR="005661ED" w:rsidRPr="00C51FFA" w:rsidRDefault="003D6DDE" w:rsidP="00454BAF">
      <w:pPr>
        <w:pStyle w:val="Lijstalinea"/>
        <w:numPr>
          <w:ilvl w:val="0"/>
          <w:numId w:val="19"/>
        </w:numPr>
        <w:ind w:left="851" w:hanging="851"/>
        <w:rPr>
          <w:rFonts w:ascii="Arial" w:hAnsi="Arial"/>
          <w:b/>
          <w:color w:val="FFC000"/>
          <w:sz w:val="72"/>
          <w:szCs w:val="72"/>
        </w:rPr>
      </w:pPr>
      <w:r w:rsidRPr="00C51FFA">
        <w:rPr>
          <w:rFonts w:ascii="Arial" w:hAnsi="Arial"/>
          <w:b/>
          <w:color w:val="FFC000"/>
          <w:sz w:val="72"/>
          <w:szCs w:val="72"/>
        </w:rPr>
        <w:lastRenderedPageBreak/>
        <w:t>DE LINTEN IN OOSTZAAN</w:t>
      </w:r>
    </w:p>
    <w:p w14:paraId="67314CE4" w14:textId="77777777" w:rsidR="00A32D5A" w:rsidRPr="00C51FFA" w:rsidRDefault="00A32D5A" w:rsidP="00FA047B">
      <w:pPr>
        <w:pStyle w:val="Lijstalinea"/>
        <w:ind w:left="0"/>
        <w:rPr>
          <w:rFonts w:ascii="Arial" w:hAnsi="Arial"/>
          <w:b/>
          <w:color w:val="FFC000"/>
          <w:sz w:val="24"/>
          <w:szCs w:val="24"/>
        </w:rPr>
      </w:pPr>
      <w:r w:rsidRPr="00C51FFA">
        <w:rPr>
          <w:rFonts w:ascii="Arial" w:hAnsi="Arial"/>
          <w:b/>
          <w:color w:val="FFC000"/>
          <w:sz w:val="24"/>
          <w:szCs w:val="24"/>
        </w:rPr>
        <w:t xml:space="preserve"> </w:t>
      </w:r>
    </w:p>
    <w:p w14:paraId="29840BFB" w14:textId="77777777" w:rsidR="00353B35" w:rsidRPr="00C51FFA" w:rsidRDefault="00353B35" w:rsidP="00FA047B">
      <w:pPr>
        <w:pStyle w:val="Lijstalinea"/>
        <w:ind w:left="0"/>
        <w:rPr>
          <w:rFonts w:ascii="Arial" w:hAnsi="Arial"/>
          <w:bCs/>
          <w:color w:val="FFC000"/>
          <w:sz w:val="20"/>
          <w:szCs w:val="20"/>
        </w:rPr>
      </w:pPr>
    </w:p>
    <w:p w14:paraId="615C7504" w14:textId="13462CE3" w:rsidR="00272D39" w:rsidRPr="00C51FFA" w:rsidRDefault="00272D39" w:rsidP="00272D39">
      <w:pPr>
        <w:pStyle w:val="Lijstalinea"/>
        <w:numPr>
          <w:ilvl w:val="1"/>
          <w:numId w:val="19"/>
        </w:numPr>
        <w:ind w:left="709" w:hanging="709"/>
        <w:rPr>
          <w:rFonts w:ascii="Arial" w:hAnsi="Arial"/>
          <w:b/>
          <w:color w:val="FFC000"/>
          <w:sz w:val="36"/>
          <w:szCs w:val="36"/>
        </w:rPr>
      </w:pPr>
      <w:r w:rsidRPr="00C51FFA">
        <w:rPr>
          <w:rFonts w:ascii="Arial" w:hAnsi="Arial"/>
          <w:b/>
          <w:color w:val="FFC000"/>
          <w:sz w:val="36"/>
          <w:szCs w:val="36"/>
        </w:rPr>
        <w:t>Inleiding</w:t>
      </w:r>
    </w:p>
    <w:p w14:paraId="60FE4DDE" w14:textId="77777777" w:rsidR="001C1274" w:rsidRDefault="001C1274" w:rsidP="00FA047B">
      <w:pPr>
        <w:pStyle w:val="Lijstalinea"/>
        <w:ind w:left="0"/>
        <w:rPr>
          <w:rFonts w:ascii="Arial" w:hAnsi="Arial"/>
          <w:bCs/>
          <w:sz w:val="20"/>
          <w:szCs w:val="20"/>
        </w:rPr>
      </w:pPr>
    </w:p>
    <w:p w14:paraId="2FB521C3" w14:textId="7260A811" w:rsidR="00272D39" w:rsidRPr="00A43B9D" w:rsidRDefault="00272D39" w:rsidP="008117EC">
      <w:pPr>
        <w:pStyle w:val="Lijstalinea"/>
        <w:ind w:left="0"/>
        <w:rPr>
          <w:rFonts w:ascii="Arial" w:hAnsi="Arial"/>
          <w:bCs/>
          <w:sz w:val="20"/>
          <w:szCs w:val="20"/>
        </w:rPr>
      </w:pPr>
      <w:r w:rsidRPr="00632C36">
        <w:rPr>
          <w:rFonts w:ascii="Arial" w:hAnsi="Arial"/>
          <w:bCs/>
          <w:sz w:val="20"/>
          <w:szCs w:val="20"/>
        </w:rPr>
        <w:t>Dit hoofdstuk gaat in op het lint</w:t>
      </w:r>
      <w:r w:rsidR="000073AF" w:rsidRPr="00632C36">
        <w:rPr>
          <w:rFonts w:ascii="Arial" w:hAnsi="Arial"/>
          <w:bCs/>
          <w:sz w:val="20"/>
          <w:szCs w:val="20"/>
        </w:rPr>
        <w:t>en</w:t>
      </w:r>
      <w:r w:rsidR="001C1274" w:rsidRPr="00632C36">
        <w:rPr>
          <w:rFonts w:ascii="Arial" w:hAnsi="Arial"/>
          <w:bCs/>
          <w:sz w:val="20"/>
          <w:szCs w:val="20"/>
        </w:rPr>
        <w:t xml:space="preserve"> in Oostzaan</w:t>
      </w:r>
      <w:r w:rsidRPr="00632C36">
        <w:rPr>
          <w:rFonts w:ascii="Arial" w:hAnsi="Arial"/>
          <w:bCs/>
          <w:sz w:val="20"/>
          <w:szCs w:val="20"/>
        </w:rPr>
        <w:t>. Allereerst word</w:t>
      </w:r>
      <w:r w:rsidR="001C1274" w:rsidRPr="00632C36">
        <w:rPr>
          <w:rFonts w:ascii="Arial" w:hAnsi="Arial"/>
          <w:bCs/>
          <w:sz w:val="20"/>
          <w:szCs w:val="20"/>
        </w:rPr>
        <w:t xml:space="preserve">en </w:t>
      </w:r>
      <w:r w:rsidR="009F2142" w:rsidRPr="00632C36">
        <w:rPr>
          <w:rFonts w:ascii="Arial" w:hAnsi="Arial"/>
          <w:bCs/>
          <w:sz w:val="20"/>
          <w:szCs w:val="20"/>
        </w:rPr>
        <w:t xml:space="preserve">de </w:t>
      </w:r>
      <w:r w:rsidR="001C1274" w:rsidRPr="00632C36">
        <w:rPr>
          <w:rFonts w:ascii="Arial" w:hAnsi="Arial"/>
          <w:bCs/>
          <w:sz w:val="20"/>
          <w:szCs w:val="20"/>
        </w:rPr>
        <w:t>cultuur</w:t>
      </w:r>
      <w:r w:rsidRPr="00632C36">
        <w:rPr>
          <w:rFonts w:ascii="Arial" w:hAnsi="Arial"/>
          <w:bCs/>
          <w:sz w:val="20"/>
          <w:szCs w:val="20"/>
        </w:rPr>
        <w:t xml:space="preserve">historische </w:t>
      </w:r>
      <w:r w:rsidR="001C1274" w:rsidRPr="00632C36">
        <w:rPr>
          <w:rFonts w:ascii="Arial" w:hAnsi="Arial"/>
          <w:bCs/>
          <w:sz w:val="20"/>
          <w:szCs w:val="20"/>
        </w:rPr>
        <w:t xml:space="preserve">kernkwaliteiten </w:t>
      </w:r>
      <w:r w:rsidRPr="00632C36">
        <w:rPr>
          <w:rFonts w:ascii="Arial" w:hAnsi="Arial"/>
          <w:bCs/>
          <w:sz w:val="20"/>
          <w:szCs w:val="20"/>
        </w:rPr>
        <w:t>beschreven van de linten in Oostzaan (3.2).</w:t>
      </w:r>
      <w:r w:rsidR="00F34458" w:rsidRPr="00632C36">
        <w:rPr>
          <w:rFonts w:ascii="Arial" w:hAnsi="Arial"/>
          <w:bCs/>
          <w:sz w:val="20"/>
          <w:szCs w:val="20"/>
        </w:rPr>
        <w:t xml:space="preserve"> </w:t>
      </w:r>
      <w:r w:rsidRPr="00632C36">
        <w:rPr>
          <w:rFonts w:ascii="Arial" w:hAnsi="Arial"/>
          <w:bCs/>
          <w:sz w:val="20"/>
          <w:szCs w:val="20"/>
        </w:rPr>
        <w:t xml:space="preserve">Daarna volgt een </w:t>
      </w:r>
      <w:r w:rsidR="009F2142" w:rsidRPr="00632C36">
        <w:rPr>
          <w:rFonts w:ascii="Arial" w:hAnsi="Arial"/>
          <w:bCs/>
          <w:sz w:val="20"/>
          <w:szCs w:val="20"/>
        </w:rPr>
        <w:t xml:space="preserve">beschrijving van </w:t>
      </w:r>
      <w:r w:rsidRPr="00632C36">
        <w:rPr>
          <w:rFonts w:ascii="Arial" w:hAnsi="Arial"/>
          <w:bCs/>
          <w:sz w:val="20"/>
          <w:szCs w:val="20"/>
        </w:rPr>
        <w:t>de linten en de erven (3.3). Vervolgens wordt aangegeven waar de linten zich bevinden</w:t>
      </w:r>
      <w:r w:rsidR="008B686B" w:rsidRPr="00632C36">
        <w:rPr>
          <w:rFonts w:ascii="Arial" w:hAnsi="Arial"/>
          <w:bCs/>
          <w:sz w:val="20"/>
          <w:szCs w:val="20"/>
        </w:rPr>
        <w:t xml:space="preserve"> in de gemeente</w:t>
      </w:r>
      <w:r w:rsidRPr="00632C36">
        <w:rPr>
          <w:rFonts w:ascii="Arial" w:hAnsi="Arial"/>
          <w:bCs/>
          <w:sz w:val="20"/>
          <w:szCs w:val="20"/>
        </w:rPr>
        <w:t xml:space="preserve"> en welke provinciale beschermingsregimes er gelden (3.4).</w:t>
      </w:r>
    </w:p>
    <w:p w14:paraId="049E442C" w14:textId="77777777" w:rsidR="00272D39" w:rsidRPr="00A43B9D" w:rsidRDefault="00272D39" w:rsidP="00FA047B">
      <w:pPr>
        <w:pStyle w:val="Lijstalinea"/>
        <w:ind w:left="0"/>
        <w:rPr>
          <w:rFonts w:ascii="Arial" w:hAnsi="Arial"/>
          <w:bCs/>
          <w:sz w:val="20"/>
          <w:szCs w:val="20"/>
        </w:rPr>
      </w:pPr>
    </w:p>
    <w:p w14:paraId="75085C0B" w14:textId="77777777" w:rsidR="0090115A" w:rsidRPr="00C51FFA" w:rsidRDefault="0090115A" w:rsidP="00FA047B">
      <w:pPr>
        <w:pStyle w:val="Lijstalinea"/>
        <w:ind w:left="0"/>
        <w:rPr>
          <w:rFonts w:ascii="Arial" w:hAnsi="Arial"/>
          <w:b/>
          <w:color w:val="FFC000"/>
          <w:sz w:val="24"/>
          <w:szCs w:val="24"/>
        </w:rPr>
      </w:pPr>
      <w:bookmarkStart w:id="18" w:name="_Hlk191576534"/>
    </w:p>
    <w:p w14:paraId="695FC05C" w14:textId="49C480AF" w:rsidR="00A32D5A" w:rsidRPr="00C51FFA" w:rsidRDefault="00124C6D" w:rsidP="00353B35">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t>De o</w:t>
      </w:r>
      <w:r w:rsidR="00A32D5A" w:rsidRPr="00C51FFA">
        <w:rPr>
          <w:rFonts w:ascii="Arial" w:hAnsi="Arial"/>
          <w:b/>
          <w:color w:val="FFC000"/>
          <w:sz w:val="36"/>
          <w:szCs w:val="36"/>
        </w:rPr>
        <w:t>ntstaansgeschiedenis</w:t>
      </w:r>
      <w:r w:rsidR="001C1274" w:rsidRPr="00C51FFA">
        <w:rPr>
          <w:rFonts w:ascii="Arial" w:hAnsi="Arial"/>
          <w:b/>
          <w:color w:val="FFC000"/>
          <w:sz w:val="36"/>
          <w:szCs w:val="36"/>
        </w:rPr>
        <w:t xml:space="preserve"> </w:t>
      </w:r>
      <w:r w:rsidRPr="00C51FFA">
        <w:rPr>
          <w:rFonts w:ascii="Arial" w:hAnsi="Arial"/>
          <w:b/>
          <w:color w:val="FFC000"/>
          <w:sz w:val="36"/>
          <w:szCs w:val="36"/>
        </w:rPr>
        <w:t xml:space="preserve">en </w:t>
      </w:r>
      <w:r w:rsidR="001C1274" w:rsidRPr="00C51FFA">
        <w:rPr>
          <w:rFonts w:ascii="Arial" w:hAnsi="Arial"/>
          <w:b/>
          <w:color w:val="FFC000"/>
          <w:sz w:val="36"/>
          <w:szCs w:val="36"/>
        </w:rPr>
        <w:t>cultuurhistorische ke</w:t>
      </w:r>
      <w:r w:rsidRPr="00C51FFA">
        <w:rPr>
          <w:rFonts w:ascii="Arial" w:hAnsi="Arial"/>
          <w:b/>
          <w:color w:val="FFC000"/>
          <w:sz w:val="36"/>
          <w:szCs w:val="36"/>
        </w:rPr>
        <w:t>r</w:t>
      </w:r>
      <w:r w:rsidR="001C1274" w:rsidRPr="00C51FFA">
        <w:rPr>
          <w:rFonts w:ascii="Arial" w:hAnsi="Arial"/>
          <w:b/>
          <w:color w:val="FFC000"/>
          <w:sz w:val="36"/>
          <w:szCs w:val="36"/>
        </w:rPr>
        <w:t>nkwaliteiten</w:t>
      </w:r>
    </w:p>
    <w:p w14:paraId="2EFA0F83" w14:textId="77777777" w:rsidR="001C1274" w:rsidRDefault="001C1274" w:rsidP="00790A93">
      <w:pPr>
        <w:rPr>
          <w:rFonts w:ascii="Arial" w:hAnsi="Arial"/>
          <w:bCs/>
          <w:sz w:val="20"/>
          <w:szCs w:val="20"/>
        </w:rPr>
      </w:pPr>
    </w:p>
    <w:p w14:paraId="2F478F98" w14:textId="50571539" w:rsidR="00173CBA" w:rsidRPr="00300009" w:rsidRDefault="00B7369D" w:rsidP="008117EC">
      <w:pPr>
        <w:rPr>
          <w:rFonts w:ascii="Arial" w:hAnsi="Arial"/>
          <w:bCs/>
          <w:sz w:val="20"/>
          <w:szCs w:val="20"/>
        </w:rPr>
      </w:pPr>
      <w:r>
        <w:rPr>
          <w:rFonts w:ascii="Arial" w:hAnsi="Arial"/>
          <w:bCs/>
          <w:sz w:val="20"/>
          <w:szCs w:val="20"/>
        </w:rPr>
        <w:t>H</w:t>
      </w:r>
      <w:r w:rsidRPr="00B7369D">
        <w:rPr>
          <w:rFonts w:ascii="Arial" w:hAnsi="Arial"/>
          <w:bCs/>
          <w:sz w:val="20"/>
          <w:szCs w:val="20"/>
        </w:rPr>
        <w:t>et landschap van Zaanstreek-Waterland is gevormd door afwisselende periodes van moerasvorming, ont</w:t>
      </w:r>
      <w:r w:rsidR="004F77B2">
        <w:rPr>
          <w:rFonts w:ascii="Arial" w:hAnsi="Arial"/>
          <w:bCs/>
          <w:sz w:val="20"/>
          <w:szCs w:val="20"/>
        </w:rPr>
        <w:t>ginning</w:t>
      </w:r>
      <w:r w:rsidRPr="00B7369D">
        <w:rPr>
          <w:rFonts w:ascii="Arial" w:hAnsi="Arial"/>
          <w:bCs/>
          <w:sz w:val="20"/>
          <w:szCs w:val="20"/>
        </w:rPr>
        <w:t xml:space="preserve"> en vernatting</w:t>
      </w:r>
      <w:r w:rsidR="00231FBE">
        <w:rPr>
          <w:rFonts w:ascii="Arial" w:hAnsi="Arial"/>
          <w:bCs/>
          <w:sz w:val="20"/>
          <w:szCs w:val="20"/>
        </w:rPr>
        <w:t xml:space="preserve">. </w:t>
      </w:r>
      <w:r w:rsidR="004F77B2">
        <w:rPr>
          <w:rFonts w:ascii="Arial" w:hAnsi="Arial"/>
          <w:bCs/>
          <w:sz w:val="20"/>
          <w:szCs w:val="20"/>
        </w:rPr>
        <w:t xml:space="preserve">Tijdens de </w:t>
      </w:r>
      <w:r w:rsidR="00231FBE">
        <w:rPr>
          <w:rFonts w:ascii="Arial" w:hAnsi="Arial"/>
          <w:bCs/>
          <w:sz w:val="20"/>
          <w:szCs w:val="20"/>
        </w:rPr>
        <w:t xml:space="preserve">ontginning zijn ook </w:t>
      </w:r>
      <w:r w:rsidRPr="00B7369D">
        <w:rPr>
          <w:rFonts w:ascii="Arial" w:hAnsi="Arial"/>
          <w:bCs/>
          <w:sz w:val="20"/>
          <w:szCs w:val="20"/>
        </w:rPr>
        <w:t>de linten zijn ontstaan</w:t>
      </w:r>
      <w:r w:rsidR="00231FBE">
        <w:rPr>
          <w:rFonts w:ascii="Arial" w:hAnsi="Arial"/>
          <w:bCs/>
          <w:sz w:val="20"/>
          <w:szCs w:val="20"/>
        </w:rPr>
        <w:t xml:space="preserve">. Dit </w:t>
      </w:r>
      <w:r w:rsidRPr="00B7369D">
        <w:rPr>
          <w:rFonts w:ascii="Arial" w:hAnsi="Arial"/>
          <w:bCs/>
          <w:sz w:val="20"/>
          <w:szCs w:val="20"/>
        </w:rPr>
        <w:t>weerspiegelt de ontstaansgeschiedenis van</w:t>
      </w:r>
      <w:r w:rsidR="00231FBE">
        <w:rPr>
          <w:rFonts w:ascii="Arial" w:hAnsi="Arial"/>
          <w:bCs/>
          <w:sz w:val="20"/>
          <w:szCs w:val="20"/>
        </w:rPr>
        <w:t xml:space="preserve"> </w:t>
      </w:r>
      <w:r w:rsidR="00231FBE" w:rsidRPr="00632C36">
        <w:rPr>
          <w:rFonts w:ascii="Arial" w:hAnsi="Arial"/>
          <w:bCs/>
          <w:sz w:val="20"/>
          <w:szCs w:val="20"/>
        </w:rPr>
        <w:t xml:space="preserve">Oostzaan en draagt zo </w:t>
      </w:r>
      <w:r w:rsidRPr="00632C36">
        <w:rPr>
          <w:rFonts w:ascii="Arial" w:hAnsi="Arial"/>
          <w:bCs/>
          <w:sz w:val="20"/>
          <w:szCs w:val="20"/>
        </w:rPr>
        <w:t>bij aan de collectieve identiteit</w:t>
      </w:r>
      <w:r w:rsidR="00231FBE" w:rsidRPr="00632C36">
        <w:rPr>
          <w:rFonts w:ascii="Arial" w:hAnsi="Arial"/>
          <w:bCs/>
          <w:sz w:val="20"/>
          <w:szCs w:val="20"/>
        </w:rPr>
        <w:t xml:space="preserve"> van de gemeent</w:t>
      </w:r>
      <w:r w:rsidR="009F2142" w:rsidRPr="00632C36">
        <w:rPr>
          <w:rFonts w:ascii="Arial" w:hAnsi="Arial"/>
          <w:bCs/>
          <w:sz w:val="20"/>
          <w:szCs w:val="20"/>
        </w:rPr>
        <w:t>e Z</w:t>
      </w:r>
      <w:r w:rsidRPr="00632C36">
        <w:rPr>
          <w:rFonts w:ascii="Arial" w:hAnsi="Arial"/>
          <w:bCs/>
          <w:sz w:val="20"/>
          <w:szCs w:val="20"/>
        </w:rPr>
        <w:t xml:space="preserve">ie </w:t>
      </w:r>
      <w:r w:rsidR="009F2142" w:rsidRPr="00632C36">
        <w:rPr>
          <w:rFonts w:ascii="Arial" w:hAnsi="Arial"/>
          <w:bCs/>
          <w:sz w:val="20"/>
          <w:szCs w:val="20"/>
        </w:rPr>
        <w:t xml:space="preserve">verder </w:t>
      </w:r>
      <w:r w:rsidR="00CE4F8B">
        <w:rPr>
          <w:rFonts w:ascii="Arial" w:hAnsi="Arial"/>
          <w:bCs/>
          <w:sz w:val="20"/>
          <w:szCs w:val="20"/>
        </w:rPr>
        <w:t>Bijlage 4</w:t>
      </w:r>
      <w:r w:rsidR="009F2142" w:rsidRPr="00632C36">
        <w:rPr>
          <w:rFonts w:ascii="Arial" w:hAnsi="Arial"/>
          <w:bCs/>
          <w:sz w:val="20"/>
          <w:szCs w:val="20"/>
        </w:rPr>
        <w:t xml:space="preserve"> voor een meer uitgebreide beschrijving van de ontstaansgeschiedenis.</w:t>
      </w:r>
      <w:r w:rsidRPr="00632C36">
        <w:rPr>
          <w:rFonts w:ascii="Arial" w:hAnsi="Arial"/>
          <w:bCs/>
          <w:sz w:val="20"/>
          <w:szCs w:val="20"/>
        </w:rPr>
        <w:t xml:space="preserve"> Het lint </w:t>
      </w:r>
      <w:r w:rsidR="00231FBE" w:rsidRPr="00632C36">
        <w:rPr>
          <w:rFonts w:ascii="Arial" w:hAnsi="Arial"/>
          <w:bCs/>
          <w:sz w:val="20"/>
          <w:szCs w:val="20"/>
        </w:rPr>
        <w:t>is da</w:t>
      </w:r>
      <w:r w:rsidRPr="00632C36">
        <w:rPr>
          <w:rFonts w:ascii="Arial" w:hAnsi="Arial"/>
          <w:bCs/>
          <w:sz w:val="20"/>
          <w:szCs w:val="20"/>
        </w:rPr>
        <w:t xml:space="preserve">ardoor </w:t>
      </w:r>
      <w:r w:rsidR="004F77B2" w:rsidRPr="00632C36">
        <w:rPr>
          <w:rFonts w:ascii="Arial" w:hAnsi="Arial"/>
          <w:bCs/>
          <w:sz w:val="20"/>
          <w:szCs w:val="20"/>
        </w:rPr>
        <w:t xml:space="preserve">van </w:t>
      </w:r>
      <w:r w:rsidRPr="00632C36">
        <w:rPr>
          <w:rFonts w:ascii="Arial" w:hAnsi="Arial"/>
          <w:bCs/>
          <w:sz w:val="20"/>
          <w:szCs w:val="20"/>
        </w:rPr>
        <w:t>groot cultuurhistorisch belang</w:t>
      </w:r>
      <w:r w:rsidR="00231FBE" w:rsidRPr="00632C36">
        <w:rPr>
          <w:rFonts w:ascii="Arial" w:hAnsi="Arial"/>
          <w:bCs/>
          <w:sz w:val="20"/>
          <w:szCs w:val="20"/>
        </w:rPr>
        <w:t>.</w:t>
      </w:r>
      <w:bookmarkEnd w:id="18"/>
      <w:r w:rsidR="00124C6D" w:rsidRPr="00632C36">
        <w:rPr>
          <w:rFonts w:ascii="Arial" w:hAnsi="Arial"/>
          <w:bCs/>
          <w:sz w:val="20"/>
          <w:szCs w:val="20"/>
        </w:rPr>
        <w:t xml:space="preserve"> </w:t>
      </w:r>
      <w:r w:rsidR="00173CBA" w:rsidRPr="00632C36">
        <w:rPr>
          <w:rFonts w:ascii="Arial" w:hAnsi="Arial"/>
          <w:sz w:val="20"/>
          <w:szCs w:val="20"/>
        </w:rPr>
        <w:t>Uit</w:t>
      </w:r>
      <w:r w:rsidR="00173CBA" w:rsidRPr="00A43B9D">
        <w:rPr>
          <w:rFonts w:ascii="Arial" w:hAnsi="Arial"/>
          <w:sz w:val="20"/>
          <w:szCs w:val="20"/>
        </w:rPr>
        <w:t xml:space="preserve"> de </w:t>
      </w:r>
      <w:r w:rsidR="009F2142">
        <w:rPr>
          <w:rFonts w:ascii="Arial" w:hAnsi="Arial"/>
          <w:sz w:val="20"/>
          <w:szCs w:val="20"/>
        </w:rPr>
        <w:t>ontstaansgeschiedenis</w:t>
      </w:r>
      <w:r w:rsidR="00173CBA" w:rsidRPr="00A43B9D">
        <w:rPr>
          <w:rFonts w:ascii="Arial" w:hAnsi="Arial"/>
          <w:sz w:val="20"/>
          <w:szCs w:val="20"/>
        </w:rPr>
        <w:t xml:space="preserve"> zijn verschillende </w:t>
      </w:r>
      <w:r w:rsidR="009F2142">
        <w:rPr>
          <w:rFonts w:ascii="Arial" w:hAnsi="Arial"/>
          <w:sz w:val="20"/>
          <w:szCs w:val="20"/>
        </w:rPr>
        <w:t xml:space="preserve">cultuurhistorische </w:t>
      </w:r>
      <w:r w:rsidR="00173CBA" w:rsidRPr="00A43B9D">
        <w:rPr>
          <w:rFonts w:ascii="Arial" w:hAnsi="Arial"/>
          <w:sz w:val="20"/>
          <w:szCs w:val="20"/>
        </w:rPr>
        <w:t>kernkwaliteiten af te leiden:</w:t>
      </w:r>
    </w:p>
    <w:p w14:paraId="675C7AA8" w14:textId="77777777" w:rsidR="00173CBA" w:rsidRPr="00A43B9D" w:rsidRDefault="00173CBA" w:rsidP="008117EC">
      <w:pPr>
        <w:pStyle w:val="Lijstalinea"/>
        <w:ind w:left="0"/>
        <w:rPr>
          <w:rFonts w:ascii="Arial" w:hAnsi="Arial"/>
          <w:sz w:val="20"/>
          <w:szCs w:val="20"/>
        </w:rPr>
      </w:pPr>
    </w:p>
    <w:p w14:paraId="61DA60F6"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Het overwegend agrarische karakter van het lint met onder andere stolpboerderijen en schuren.</w:t>
      </w:r>
    </w:p>
    <w:p w14:paraId="11C6A6B8"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De openheid van het landschap en het lint als overgangszone naar het open landschap.</w:t>
      </w:r>
    </w:p>
    <w:p w14:paraId="0CF6A329"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Het symmetrische verkavelingspatroon van de droogmakerijen met langgerekte percelen gescheiden door sloten.</w:t>
      </w:r>
    </w:p>
    <w:p w14:paraId="6CDE05DA"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Het onregelmatige verkavelingspatroon van het veenpolderlandschap.</w:t>
      </w:r>
    </w:p>
    <w:p w14:paraId="1C93719C"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De structurerende elementen in het landschap zoals de ringdijken, ringvaarten, ontginningsassen, eventueel aanwezige kerkenpaden, molenpaden en wegsloten en het lint zelf.</w:t>
      </w:r>
    </w:p>
    <w:p w14:paraId="5F7A396C"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De specifieke erfinrichting en -beplanting.</w:t>
      </w:r>
    </w:p>
    <w:p w14:paraId="6EF9D693"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De kenmerkende kleinschalige, individuele bebouwing met een bescheiden bouwhoogte van één bouwlaag met kap.</w:t>
      </w:r>
    </w:p>
    <w:p w14:paraId="01A9A64A"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Het gebruik van traditionele bouwmaterialen zoals hout, baksteen en gebakken dakpannen.</w:t>
      </w:r>
    </w:p>
    <w:p w14:paraId="645D131D"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De oriëntatie van bebouwing haaks op het lint.</w:t>
      </w:r>
    </w:p>
    <w:p w14:paraId="61B31C25" w14:textId="77777777"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Het bouwen in het lengs naar achteren met de bijbehorende padvorming.</w:t>
      </w:r>
    </w:p>
    <w:p w14:paraId="2F4BB03A" w14:textId="15467512" w:rsidR="00173CBA" w:rsidRPr="00A43B9D" w:rsidRDefault="00173CBA" w:rsidP="008117EC">
      <w:pPr>
        <w:pStyle w:val="Lijstalinea"/>
        <w:numPr>
          <w:ilvl w:val="0"/>
          <w:numId w:val="23"/>
        </w:numPr>
        <w:tabs>
          <w:tab w:val="left" w:pos="284"/>
        </w:tabs>
        <w:ind w:left="284" w:hanging="284"/>
        <w:rPr>
          <w:rFonts w:ascii="Arial" w:hAnsi="Arial"/>
          <w:sz w:val="20"/>
          <w:szCs w:val="20"/>
        </w:rPr>
      </w:pPr>
      <w:r w:rsidRPr="00A43B9D">
        <w:rPr>
          <w:rFonts w:ascii="Arial" w:hAnsi="Arial"/>
          <w:sz w:val="20"/>
          <w:szCs w:val="20"/>
        </w:rPr>
        <w:t xml:space="preserve">De eventuele overblijfselen van vroegere ontwikkelingen zoals sluizen, molens en molenlocaties en de </w:t>
      </w:r>
      <w:r w:rsidRPr="00632C36">
        <w:rPr>
          <w:rFonts w:ascii="Arial" w:hAnsi="Arial"/>
          <w:sz w:val="20"/>
          <w:szCs w:val="20"/>
        </w:rPr>
        <w:t>pluimveehouderij .</w:t>
      </w:r>
    </w:p>
    <w:p w14:paraId="05B4736C" w14:textId="77777777" w:rsidR="00173CBA" w:rsidRPr="00A43B9D" w:rsidRDefault="00173CBA" w:rsidP="008117EC">
      <w:pPr>
        <w:tabs>
          <w:tab w:val="left" w:pos="284"/>
        </w:tabs>
        <w:rPr>
          <w:rFonts w:ascii="Arial" w:hAnsi="Arial"/>
          <w:sz w:val="20"/>
          <w:szCs w:val="20"/>
        </w:rPr>
      </w:pPr>
    </w:p>
    <w:p w14:paraId="76BC9B3F" w14:textId="77777777" w:rsidR="00173CBA" w:rsidRPr="00A43B9D" w:rsidRDefault="00173CBA" w:rsidP="008117EC">
      <w:pPr>
        <w:rPr>
          <w:rFonts w:ascii="Arial" w:hAnsi="Arial"/>
          <w:sz w:val="20"/>
          <w:szCs w:val="20"/>
        </w:rPr>
      </w:pPr>
      <w:r w:rsidRPr="00A43B9D">
        <w:rPr>
          <w:rFonts w:ascii="Arial" w:hAnsi="Arial"/>
          <w:sz w:val="20"/>
          <w:szCs w:val="20"/>
        </w:rPr>
        <w:t>Nieuwe ruimtelijke ontwikkelingen moeten hierop voortbouwen en mogen deze kernkwaliteiten niet aantasten. Door zorgvuldig in te spelen op de bestaande lintstructuur, kleinschalige bebouwing en historische waterhuishouding, blijft het unieke karakter van het lint behouden en wordt het zo mogelijk versterkt.</w:t>
      </w:r>
    </w:p>
    <w:p w14:paraId="3552ECE6" w14:textId="77777777" w:rsidR="00173CBA" w:rsidRPr="00A43B9D" w:rsidRDefault="00173CBA" w:rsidP="00FA047B">
      <w:pPr>
        <w:pStyle w:val="Lijstalinea"/>
        <w:ind w:left="0"/>
        <w:rPr>
          <w:rFonts w:ascii="Arial" w:hAnsi="Arial"/>
          <w:sz w:val="20"/>
          <w:szCs w:val="20"/>
        </w:rPr>
      </w:pPr>
    </w:p>
    <w:p w14:paraId="065475ED" w14:textId="77777777" w:rsidR="005F2D92" w:rsidRDefault="005F2D92" w:rsidP="00FA047B">
      <w:pPr>
        <w:pStyle w:val="Lijstalinea"/>
        <w:ind w:left="0"/>
        <w:rPr>
          <w:rFonts w:ascii="Arial" w:hAnsi="Arial"/>
          <w:color w:val="7030A0"/>
          <w:sz w:val="20"/>
          <w:szCs w:val="20"/>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1"/>
        <w:gridCol w:w="5775"/>
        <w:gridCol w:w="5997"/>
      </w:tblGrid>
      <w:tr w:rsidR="00B233EE" w14:paraId="64D43C98" w14:textId="77777777" w:rsidTr="00BB634D">
        <w:tc>
          <w:tcPr>
            <w:tcW w:w="6281" w:type="dxa"/>
          </w:tcPr>
          <w:p w14:paraId="76122F60" w14:textId="6E7E54FC" w:rsidR="002E76CB" w:rsidRDefault="00BB634D" w:rsidP="00FA047B">
            <w:pPr>
              <w:pStyle w:val="Lijstalinea"/>
              <w:ind w:left="0"/>
              <w:rPr>
                <w:rFonts w:ascii="Arial" w:hAnsi="Arial"/>
                <w:color w:val="7030A0"/>
                <w:sz w:val="20"/>
                <w:szCs w:val="20"/>
              </w:rPr>
            </w:pPr>
            <w:r>
              <w:rPr>
                <w:noProof/>
              </w:rPr>
              <w:drawing>
                <wp:inline distT="0" distB="0" distL="0" distR="0" wp14:anchorId="7F8F4054" wp14:editId="445FC3DA">
                  <wp:extent cx="4422946" cy="2371725"/>
                  <wp:effectExtent l="0" t="0" r="0" b="0"/>
                  <wp:docPr id="191297166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971662" name=""/>
                          <pic:cNvPicPr/>
                        </pic:nvPicPr>
                        <pic:blipFill>
                          <a:blip r:embed="rId12"/>
                          <a:stretch>
                            <a:fillRect/>
                          </a:stretch>
                        </pic:blipFill>
                        <pic:spPr>
                          <a:xfrm>
                            <a:off x="0" y="0"/>
                            <a:ext cx="4454032" cy="2388394"/>
                          </a:xfrm>
                          <a:prstGeom prst="rect">
                            <a:avLst/>
                          </a:prstGeom>
                        </pic:spPr>
                      </pic:pic>
                    </a:graphicData>
                  </a:graphic>
                </wp:inline>
              </w:drawing>
            </w:r>
          </w:p>
        </w:tc>
        <w:tc>
          <w:tcPr>
            <w:tcW w:w="6281" w:type="dxa"/>
          </w:tcPr>
          <w:p w14:paraId="32B069A4" w14:textId="54B6120D" w:rsidR="002E76CB" w:rsidRDefault="00B233EE" w:rsidP="00FA047B">
            <w:pPr>
              <w:pStyle w:val="Lijstalinea"/>
              <w:ind w:left="0"/>
              <w:rPr>
                <w:rFonts w:ascii="Arial" w:hAnsi="Arial"/>
                <w:color w:val="7030A0"/>
                <w:sz w:val="20"/>
                <w:szCs w:val="20"/>
              </w:rPr>
            </w:pPr>
            <w:r w:rsidRPr="00B233EE">
              <w:rPr>
                <w:rFonts w:ascii="Arial" w:hAnsi="Arial"/>
                <w:noProof/>
                <w:color w:val="7030A0"/>
                <w:sz w:val="20"/>
                <w:szCs w:val="20"/>
              </w:rPr>
              <w:drawing>
                <wp:inline distT="0" distB="0" distL="0" distR="0" wp14:anchorId="788B525F" wp14:editId="1DE15851">
                  <wp:extent cx="3578381" cy="2381250"/>
                  <wp:effectExtent l="0" t="0" r="3175" b="0"/>
                  <wp:docPr id="1764109227" name="Afbeelding 8" descr="Route #10: Historische vaarroutes Oostzaan – Nabij 't Twis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jxDMaNu5CMGhi-gPyrHUmA8_267" descr="Route #10: Historische vaarroutes Oostzaan – Nabij 't Twisk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8732" cy="2388138"/>
                          </a:xfrm>
                          <a:prstGeom prst="rect">
                            <a:avLst/>
                          </a:prstGeom>
                          <a:noFill/>
                          <a:ln>
                            <a:noFill/>
                          </a:ln>
                        </pic:spPr>
                      </pic:pic>
                    </a:graphicData>
                  </a:graphic>
                </wp:inline>
              </w:drawing>
            </w:r>
          </w:p>
        </w:tc>
        <w:tc>
          <w:tcPr>
            <w:tcW w:w="6281" w:type="dxa"/>
          </w:tcPr>
          <w:p w14:paraId="34D1847B" w14:textId="6EE83BDD" w:rsidR="002E76CB" w:rsidRDefault="00BB634D" w:rsidP="00FA047B">
            <w:pPr>
              <w:pStyle w:val="Lijstalinea"/>
              <w:ind w:left="0"/>
              <w:rPr>
                <w:rFonts w:ascii="Arial" w:hAnsi="Arial"/>
                <w:color w:val="7030A0"/>
                <w:sz w:val="20"/>
                <w:szCs w:val="20"/>
              </w:rPr>
            </w:pPr>
            <w:r>
              <w:rPr>
                <w:rFonts w:ascii="Arial" w:hAnsi="Arial"/>
                <w:noProof/>
                <w:color w:val="7030A0"/>
                <w:sz w:val="20"/>
                <w:szCs w:val="20"/>
              </w:rPr>
              <w:drawing>
                <wp:inline distT="0" distB="0" distL="0" distR="0" wp14:anchorId="3172DB3F" wp14:editId="1E51D1B6">
                  <wp:extent cx="3724275" cy="2503678"/>
                  <wp:effectExtent l="0" t="0" r="0" b="0"/>
                  <wp:docPr id="491227714"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3706" cy="2516741"/>
                          </a:xfrm>
                          <a:prstGeom prst="rect">
                            <a:avLst/>
                          </a:prstGeom>
                          <a:noFill/>
                        </pic:spPr>
                      </pic:pic>
                    </a:graphicData>
                  </a:graphic>
                </wp:inline>
              </w:drawing>
            </w:r>
          </w:p>
        </w:tc>
      </w:tr>
    </w:tbl>
    <w:p w14:paraId="438B8C6D" w14:textId="77777777" w:rsidR="002E76CB" w:rsidRDefault="002E76CB" w:rsidP="00FA047B">
      <w:pPr>
        <w:pStyle w:val="Lijstalinea"/>
        <w:ind w:left="0"/>
        <w:rPr>
          <w:rFonts w:ascii="Arial" w:hAnsi="Arial"/>
          <w:color w:val="7030A0"/>
          <w:sz w:val="20"/>
          <w:szCs w:val="20"/>
        </w:rPr>
      </w:pPr>
    </w:p>
    <w:p w14:paraId="4F4ABA94" w14:textId="6C9958D9" w:rsidR="004161AA" w:rsidRDefault="004161AA">
      <w:pPr>
        <w:spacing w:after="160" w:line="259" w:lineRule="auto"/>
        <w:rPr>
          <w:rFonts w:ascii="Arial" w:hAnsi="Arial"/>
          <w:color w:val="7030A0"/>
          <w:sz w:val="20"/>
          <w:szCs w:val="20"/>
        </w:rPr>
      </w:pPr>
      <w:r>
        <w:rPr>
          <w:rFonts w:ascii="Arial" w:hAnsi="Arial"/>
          <w:color w:val="7030A0"/>
          <w:sz w:val="20"/>
          <w:szCs w:val="20"/>
        </w:rPr>
        <w:br w:type="page"/>
      </w:r>
    </w:p>
    <w:p w14:paraId="12265B2C" w14:textId="45DE4307" w:rsidR="00BF7B4D" w:rsidRPr="00C51FFA" w:rsidRDefault="00C5437C" w:rsidP="00353B35">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lastRenderedPageBreak/>
        <w:t>Linten en erven</w:t>
      </w:r>
    </w:p>
    <w:p w14:paraId="534B1E06" w14:textId="77777777" w:rsidR="00124C6D" w:rsidRDefault="00124C6D" w:rsidP="007D7220">
      <w:pPr>
        <w:rPr>
          <w:rFonts w:ascii="Arial" w:hAnsi="Arial"/>
          <w:bCs/>
          <w:sz w:val="20"/>
          <w:szCs w:val="20"/>
        </w:rPr>
      </w:pPr>
    </w:p>
    <w:p w14:paraId="3B194FEC" w14:textId="20500F8C" w:rsidR="00FC20B3" w:rsidRPr="00A43B9D" w:rsidRDefault="00304772" w:rsidP="008117EC">
      <w:pPr>
        <w:rPr>
          <w:rFonts w:ascii="Arial" w:hAnsi="Arial"/>
          <w:bCs/>
          <w:sz w:val="20"/>
          <w:szCs w:val="20"/>
        </w:rPr>
      </w:pPr>
      <w:r w:rsidRPr="00A43B9D">
        <w:rPr>
          <w:rFonts w:ascii="Arial" w:hAnsi="Arial"/>
          <w:bCs/>
          <w:sz w:val="20"/>
          <w:szCs w:val="20"/>
        </w:rPr>
        <w:t>Het lint kan worden omschreven als een langgerekte lineaire structuur van een dijk, een weg, een kanaal of een vaart met daarop georiënteerde, veelal vrijstaande woningen.</w:t>
      </w:r>
      <w:r w:rsidR="009968FC" w:rsidRPr="00A43B9D">
        <w:rPr>
          <w:rFonts w:ascii="Arial" w:hAnsi="Arial"/>
          <w:bCs/>
          <w:sz w:val="20"/>
          <w:szCs w:val="20"/>
        </w:rPr>
        <w:t xml:space="preserve"> Het l</w:t>
      </w:r>
      <w:r w:rsidRPr="00A43B9D">
        <w:rPr>
          <w:rFonts w:ascii="Arial" w:hAnsi="Arial"/>
          <w:bCs/>
          <w:sz w:val="20"/>
          <w:szCs w:val="20"/>
        </w:rPr>
        <w:t>int</w:t>
      </w:r>
      <w:r w:rsidR="009968FC" w:rsidRPr="00A43B9D">
        <w:rPr>
          <w:rFonts w:ascii="Arial" w:hAnsi="Arial"/>
          <w:bCs/>
          <w:sz w:val="20"/>
          <w:szCs w:val="20"/>
        </w:rPr>
        <w:t xml:space="preserve"> is</w:t>
      </w:r>
      <w:r w:rsidRPr="00A43B9D">
        <w:rPr>
          <w:rFonts w:ascii="Arial" w:hAnsi="Arial"/>
          <w:bCs/>
          <w:sz w:val="20"/>
          <w:szCs w:val="20"/>
        </w:rPr>
        <w:t xml:space="preserve"> als oude, cultuurhistorische basisstructu</w:t>
      </w:r>
      <w:r w:rsidR="009968FC" w:rsidRPr="00A43B9D">
        <w:rPr>
          <w:rFonts w:ascii="Arial" w:hAnsi="Arial"/>
          <w:bCs/>
          <w:sz w:val="20"/>
          <w:szCs w:val="20"/>
        </w:rPr>
        <w:t>ur</w:t>
      </w:r>
      <w:r w:rsidRPr="00A43B9D">
        <w:rPr>
          <w:rFonts w:ascii="Arial" w:hAnsi="Arial"/>
          <w:bCs/>
          <w:sz w:val="20"/>
          <w:szCs w:val="20"/>
        </w:rPr>
        <w:t xml:space="preserve"> onlosmakelijk verbonden met het Noord-Hollandse landschap en de gemeente </w:t>
      </w:r>
      <w:r w:rsidR="00F31747" w:rsidRPr="00632C36">
        <w:rPr>
          <w:rFonts w:ascii="Arial" w:hAnsi="Arial"/>
          <w:bCs/>
          <w:sz w:val="20"/>
          <w:szCs w:val="20"/>
        </w:rPr>
        <w:t>Oostzaan</w:t>
      </w:r>
      <w:r w:rsidRPr="00632C36">
        <w:rPr>
          <w:rFonts w:ascii="Arial" w:hAnsi="Arial"/>
          <w:bCs/>
          <w:sz w:val="20"/>
          <w:szCs w:val="20"/>
        </w:rPr>
        <w:t>.</w:t>
      </w:r>
      <w:r w:rsidR="00F31747" w:rsidRPr="00632C36">
        <w:rPr>
          <w:rFonts w:ascii="Arial" w:hAnsi="Arial"/>
          <w:bCs/>
          <w:sz w:val="20"/>
          <w:szCs w:val="20"/>
        </w:rPr>
        <w:t xml:space="preserve"> Het erf kan worden omschreven als het fysieke terrein van de woning, met bijgebouwen en groenelementen als onderdeel van de bouwkavel</w:t>
      </w:r>
      <w:r w:rsidR="00011B20" w:rsidRPr="00632C36">
        <w:rPr>
          <w:rFonts w:ascii="Arial" w:hAnsi="Arial"/>
          <w:bCs/>
          <w:sz w:val="20"/>
          <w:szCs w:val="20"/>
        </w:rPr>
        <w:t>.</w:t>
      </w:r>
    </w:p>
    <w:p w14:paraId="6E89E4BE" w14:textId="77777777" w:rsidR="00FC20B3" w:rsidRPr="00A43B9D" w:rsidRDefault="00FC20B3" w:rsidP="008117EC">
      <w:pPr>
        <w:rPr>
          <w:rFonts w:ascii="Arial" w:hAnsi="Arial"/>
          <w:bCs/>
          <w:sz w:val="20"/>
          <w:szCs w:val="20"/>
        </w:rPr>
      </w:pPr>
    </w:p>
    <w:p w14:paraId="1A234E7A" w14:textId="2306ECCB" w:rsidR="005F2D92" w:rsidRPr="00C51FFA" w:rsidRDefault="005F2D92" w:rsidP="008117EC">
      <w:pPr>
        <w:rPr>
          <w:rFonts w:ascii="Arial" w:hAnsi="Arial"/>
          <w:bCs/>
          <w:color w:val="FFC000"/>
          <w:sz w:val="24"/>
          <w:szCs w:val="24"/>
        </w:rPr>
      </w:pPr>
      <w:r w:rsidRPr="00C51FFA">
        <w:rPr>
          <w:rFonts w:ascii="Arial" w:hAnsi="Arial"/>
          <w:bCs/>
          <w:color w:val="FFC000"/>
          <w:sz w:val="24"/>
          <w:szCs w:val="24"/>
        </w:rPr>
        <w:t xml:space="preserve">Het </w:t>
      </w:r>
      <w:r w:rsidR="00F31747" w:rsidRPr="00C51FFA">
        <w:rPr>
          <w:rFonts w:ascii="Arial" w:hAnsi="Arial"/>
          <w:bCs/>
          <w:color w:val="FFC000"/>
          <w:sz w:val="24"/>
          <w:szCs w:val="24"/>
        </w:rPr>
        <w:t>lint</w:t>
      </w:r>
    </w:p>
    <w:p w14:paraId="21CE1DC3" w14:textId="2FB6FD61" w:rsidR="00C5437C" w:rsidRPr="00A43B9D" w:rsidRDefault="00C5437C" w:rsidP="008117EC">
      <w:pPr>
        <w:rPr>
          <w:rFonts w:ascii="Arial" w:hAnsi="Arial"/>
          <w:bCs/>
          <w:sz w:val="20"/>
          <w:szCs w:val="20"/>
        </w:rPr>
      </w:pPr>
      <w:r w:rsidRPr="00A43B9D">
        <w:rPr>
          <w:rFonts w:ascii="Arial" w:hAnsi="Arial"/>
          <w:bCs/>
          <w:sz w:val="20"/>
          <w:szCs w:val="20"/>
        </w:rPr>
        <w:t>Er worden in de provinciale Leidraad Landschap en Cultuurhistorie drie typen linten onderscheiden: het dorpslint, het open lint en het agrarisch lint.</w:t>
      </w:r>
    </w:p>
    <w:p w14:paraId="7B5893F5" w14:textId="77777777" w:rsidR="00C5437C" w:rsidRPr="00A43B9D" w:rsidRDefault="00C5437C" w:rsidP="008117EC">
      <w:pPr>
        <w:rPr>
          <w:rFonts w:ascii="Arial" w:hAnsi="Arial"/>
          <w:bCs/>
          <w:sz w:val="20"/>
          <w:szCs w:val="20"/>
        </w:rPr>
      </w:pPr>
    </w:p>
    <w:p w14:paraId="10312135" w14:textId="1477345A" w:rsidR="00C5437C" w:rsidRPr="00A43B9D" w:rsidRDefault="00C5437C" w:rsidP="008117EC">
      <w:pPr>
        <w:rPr>
          <w:rFonts w:ascii="Arial" w:hAnsi="Arial"/>
          <w:bCs/>
          <w:sz w:val="20"/>
          <w:szCs w:val="20"/>
        </w:rPr>
      </w:pPr>
      <w:r w:rsidRPr="00A43B9D">
        <w:rPr>
          <w:rFonts w:ascii="Arial" w:hAnsi="Arial"/>
          <w:bCs/>
          <w:i/>
          <w:sz w:val="20"/>
          <w:szCs w:val="20"/>
        </w:rPr>
        <w:t xml:space="preserve">Het dorpslint: </w:t>
      </w:r>
      <w:r w:rsidRPr="00A43B9D">
        <w:rPr>
          <w:rFonts w:ascii="Arial" w:hAnsi="Arial"/>
          <w:bCs/>
          <w:sz w:val="20"/>
          <w:szCs w:val="20"/>
        </w:rPr>
        <w:t xml:space="preserve">Het aaneengesloten dorpslint bevindt zich vaak </w:t>
      </w:r>
      <w:r w:rsidR="00B30231" w:rsidRPr="00A43B9D">
        <w:rPr>
          <w:rFonts w:ascii="Arial" w:hAnsi="Arial"/>
          <w:bCs/>
          <w:sz w:val="20"/>
          <w:szCs w:val="20"/>
        </w:rPr>
        <w:t xml:space="preserve">in </w:t>
      </w:r>
      <w:r w:rsidRPr="00A43B9D">
        <w:rPr>
          <w:rFonts w:ascii="Arial" w:hAnsi="Arial"/>
          <w:bCs/>
          <w:sz w:val="20"/>
          <w:szCs w:val="20"/>
        </w:rPr>
        <w:t>het hart van een dorp. De bebouwing staat dicht op elkaar, is divers en kleinschalig, vrijstaand of geschakeld en heeft een directe relatie met de weg of het water. Er is beperkt zicht op het achterliggende landschap. De percelen zijn relatief klein en het groen wordt bepaald door beplanting langs de weg en/of in de tuinen. Naar de randen van het dorpslint toe worden</w:t>
      </w:r>
      <w:r w:rsidR="00F31747">
        <w:rPr>
          <w:rFonts w:ascii="Arial" w:hAnsi="Arial"/>
          <w:bCs/>
          <w:sz w:val="20"/>
          <w:szCs w:val="20"/>
        </w:rPr>
        <w:t xml:space="preserve"> </w:t>
      </w:r>
      <w:r w:rsidRPr="00A43B9D">
        <w:rPr>
          <w:rFonts w:ascii="Arial" w:hAnsi="Arial"/>
          <w:bCs/>
          <w:sz w:val="20"/>
          <w:szCs w:val="20"/>
        </w:rPr>
        <w:t>tussenruimten breder en wordt de relatie met het aangrenzende landschap sterker.</w:t>
      </w:r>
    </w:p>
    <w:p w14:paraId="47D3A3D4" w14:textId="77777777" w:rsidR="00C5437C" w:rsidRPr="00A43B9D" w:rsidRDefault="00C5437C" w:rsidP="008117EC">
      <w:pPr>
        <w:rPr>
          <w:rFonts w:ascii="Arial" w:hAnsi="Arial"/>
          <w:bCs/>
          <w:sz w:val="20"/>
          <w:szCs w:val="20"/>
        </w:rPr>
      </w:pPr>
    </w:p>
    <w:p w14:paraId="1D40D0FD" w14:textId="04F7C316" w:rsidR="00C5437C" w:rsidRPr="00A43B9D" w:rsidRDefault="00C5437C" w:rsidP="008117EC">
      <w:pPr>
        <w:rPr>
          <w:rFonts w:ascii="Arial" w:hAnsi="Arial"/>
          <w:bCs/>
          <w:sz w:val="20"/>
          <w:szCs w:val="20"/>
        </w:rPr>
      </w:pPr>
      <w:r w:rsidRPr="00A43B9D">
        <w:rPr>
          <w:rFonts w:ascii="Arial" w:hAnsi="Arial"/>
          <w:bCs/>
          <w:i/>
          <w:sz w:val="20"/>
          <w:szCs w:val="20"/>
        </w:rPr>
        <w:t xml:space="preserve">Het open lint: </w:t>
      </w:r>
      <w:r w:rsidRPr="00A43B9D">
        <w:rPr>
          <w:rFonts w:ascii="Arial" w:hAnsi="Arial"/>
          <w:bCs/>
          <w:sz w:val="20"/>
          <w:szCs w:val="20"/>
        </w:rPr>
        <w:t>Het open lint heeft meer ruimte tussen de bebouwing en relatief veel onbebouwde ruimte. Er zijn bredere doorzichten tussen de bebouwing naar het landschap. Hier is vaak een mix van kleinschalige en grootschalige bebouwing en functies te vinden. De beplanting staat op de erven en soms ook langs de weg.</w:t>
      </w:r>
    </w:p>
    <w:p w14:paraId="5A9E2CA3" w14:textId="77777777" w:rsidR="00C5437C" w:rsidRPr="00A43B9D" w:rsidRDefault="00C5437C" w:rsidP="008117EC">
      <w:pPr>
        <w:rPr>
          <w:rFonts w:ascii="Arial" w:hAnsi="Arial"/>
          <w:bCs/>
          <w:sz w:val="20"/>
          <w:szCs w:val="20"/>
        </w:rPr>
      </w:pPr>
    </w:p>
    <w:p w14:paraId="70695072" w14:textId="012341EF" w:rsidR="00C5437C" w:rsidRPr="00A43B9D" w:rsidRDefault="00C5437C" w:rsidP="008117EC">
      <w:pPr>
        <w:rPr>
          <w:rFonts w:ascii="Arial" w:hAnsi="Arial"/>
          <w:bCs/>
          <w:sz w:val="20"/>
          <w:szCs w:val="20"/>
        </w:rPr>
      </w:pPr>
      <w:r w:rsidRPr="00A43B9D">
        <w:rPr>
          <w:rFonts w:ascii="Arial" w:hAnsi="Arial"/>
          <w:bCs/>
          <w:i/>
          <w:sz w:val="20"/>
          <w:szCs w:val="20"/>
        </w:rPr>
        <w:t xml:space="preserve">Het agrarisch lint: </w:t>
      </w:r>
      <w:r w:rsidRPr="00A43B9D">
        <w:rPr>
          <w:rFonts w:ascii="Arial" w:hAnsi="Arial"/>
          <w:bCs/>
          <w:sz w:val="20"/>
          <w:szCs w:val="20"/>
        </w:rPr>
        <w:t>In het agrarisch lint overheerst het landschap. De bebouwing staat verspreid, soms op regelmatige en soms op onregelmatige afstand. De bebouwing heeft vaak een agrarisch karakter, is doorgaans grootschaliger en de erven zijn ruim opgezet. Het aantal burgererven neemt er momenteel vaak toe. De beplanting staat vaak op de erven, die als groene toeven in het landschap liggen</w:t>
      </w:r>
    </w:p>
    <w:p w14:paraId="00EFDF22" w14:textId="77777777" w:rsidR="00F31747" w:rsidRDefault="00F31747" w:rsidP="008117EC">
      <w:pPr>
        <w:rPr>
          <w:rFonts w:ascii="Arial" w:hAnsi="Arial"/>
          <w:bCs/>
          <w:i/>
          <w:iCs/>
          <w:sz w:val="20"/>
          <w:szCs w:val="20"/>
        </w:rPr>
      </w:pPr>
    </w:p>
    <w:p w14:paraId="47E14228" w14:textId="0511D27F" w:rsidR="00F31747" w:rsidRPr="00F31747" w:rsidRDefault="00F31747" w:rsidP="008117EC">
      <w:pPr>
        <w:rPr>
          <w:rFonts w:ascii="Arial" w:hAnsi="Arial"/>
          <w:bCs/>
          <w:sz w:val="20"/>
          <w:szCs w:val="20"/>
        </w:rPr>
      </w:pPr>
      <w:r w:rsidRPr="00F31747">
        <w:rPr>
          <w:rFonts w:ascii="Arial" w:hAnsi="Arial"/>
          <w:bCs/>
          <w:sz w:val="20"/>
          <w:szCs w:val="20"/>
        </w:rPr>
        <w:t>Het lint kent verschillende bebouwingstypen zoals de stolpboerderij (de Noord-Hollandse Normaalstolp en de Langhuisstolp) en de zadeldak-, schilddak- of mansardekapwoning. De traditionele dakbedekking betreft riet of keramische (ongeglazuurde) dakpannen. Geglazuurde of zwarte dakpannen werden traditioneel niet toegepast. Het materiaalgebruik van de bebouwing op de kavel is doorgaans eenvoudig en zonder toepassing van ornamenten. Er is gebouwd met hout of baksteen, vooral de rode baksteen.</w:t>
      </w:r>
      <w:r w:rsidR="005625FB" w:rsidRPr="005625FB">
        <w:t xml:space="preserve"> </w:t>
      </w:r>
      <w:r w:rsidR="005625FB">
        <w:t>H</w:t>
      </w:r>
      <w:r w:rsidR="005625FB" w:rsidRPr="005625FB">
        <w:rPr>
          <w:rFonts w:ascii="Arial" w:hAnsi="Arial"/>
          <w:bCs/>
          <w:sz w:val="20"/>
          <w:szCs w:val="20"/>
        </w:rPr>
        <w:t xml:space="preserve">et hout is (midden)groen, terwijl op het achtererf vaak zwart potdekselhout </w:t>
      </w:r>
      <w:r w:rsidR="005625FB">
        <w:rPr>
          <w:rFonts w:ascii="Arial" w:hAnsi="Arial"/>
          <w:bCs/>
          <w:sz w:val="20"/>
          <w:szCs w:val="20"/>
        </w:rPr>
        <w:t>is</w:t>
      </w:r>
      <w:r w:rsidR="005625FB" w:rsidRPr="005625FB">
        <w:rPr>
          <w:rFonts w:ascii="Arial" w:hAnsi="Arial"/>
          <w:bCs/>
          <w:sz w:val="20"/>
          <w:szCs w:val="20"/>
        </w:rPr>
        <w:t xml:space="preserve"> gebruik</w:t>
      </w:r>
      <w:r w:rsidRPr="00F31747">
        <w:rPr>
          <w:rFonts w:ascii="Arial" w:hAnsi="Arial"/>
          <w:bCs/>
          <w:sz w:val="20"/>
          <w:szCs w:val="20"/>
        </w:rPr>
        <w:t>. Lichte bakstenen (wit, grijs, crème) of felgekleurde bakstenen werden traditioneel niet toegepast. Dit geldt ook voor kunststof- en plaatmaterialen</w:t>
      </w:r>
      <w:r>
        <w:rPr>
          <w:rFonts w:ascii="Arial" w:hAnsi="Arial"/>
          <w:bCs/>
          <w:sz w:val="20"/>
          <w:szCs w:val="20"/>
        </w:rPr>
        <w:t>.</w:t>
      </w:r>
    </w:p>
    <w:p w14:paraId="394B2045" w14:textId="77777777" w:rsidR="00F31747" w:rsidRDefault="00F31747" w:rsidP="008117EC">
      <w:pPr>
        <w:rPr>
          <w:rFonts w:ascii="Arial" w:hAnsi="Arial"/>
          <w:bCs/>
          <w:i/>
          <w:iCs/>
          <w:sz w:val="20"/>
          <w:szCs w:val="20"/>
        </w:rPr>
      </w:pPr>
    </w:p>
    <w:p w14:paraId="644088EA" w14:textId="0EF99305" w:rsidR="00F31747" w:rsidRPr="00C51FFA" w:rsidRDefault="00F31747" w:rsidP="008117EC">
      <w:pPr>
        <w:rPr>
          <w:rFonts w:ascii="Arial" w:hAnsi="Arial"/>
          <w:bCs/>
          <w:color w:val="FFC000"/>
          <w:sz w:val="24"/>
          <w:szCs w:val="24"/>
        </w:rPr>
      </w:pPr>
      <w:r w:rsidRPr="00C51FFA">
        <w:rPr>
          <w:rFonts w:ascii="Arial" w:hAnsi="Arial"/>
          <w:bCs/>
          <w:color w:val="FFC000"/>
          <w:sz w:val="24"/>
          <w:szCs w:val="24"/>
        </w:rPr>
        <w:t>Het erf</w:t>
      </w:r>
    </w:p>
    <w:p w14:paraId="67754F74" w14:textId="43C12314" w:rsidR="00C5437C" w:rsidRPr="00A43B9D" w:rsidRDefault="00C5437C" w:rsidP="008117EC">
      <w:pPr>
        <w:rPr>
          <w:rFonts w:ascii="Arial" w:hAnsi="Arial"/>
          <w:bCs/>
          <w:sz w:val="20"/>
          <w:szCs w:val="20"/>
        </w:rPr>
      </w:pPr>
      <w:r w:rsidRPr="00A43B9D">
        <w:rPr>
          <w:rFonts w:ascii="Arial" w:hAnsi="Arial"/>
          <w:bCs/>
          <w:sz w:val="20"/>
          <w:szCs w:val="20"/>
        </w:rPr>
        <w:t xml:space="preserve">Het </w:t>
      </w:r>
      <w:r w:rsidR="00F31747">
        <w:rPr>
          <w:rFonts w:ascii="Arial" w:hAnsi="Arial"/>
          <w:bCs/>
          <w:sz w:val="20"/>
          <w:szCs w:val="20"/>
        </w:rPr>
        <w:t xml:space="preserve">erf </w:t>
      </w:r>
      <w:r w:rsidRPr="00A43B9D">
        <w:rPr>
          <w:rFonts w:ascii="Arial" w:hAnsi="Arial"/>
          <w:bCs/>
          <w:sz w:val="20"/>
          <w:szCs w:val="20"/>
        </w:rPr>
        <w:t xml:space="preserve">is historisch gezien in de eerste plaats een plek waar hard werd gewerkt hetgeen resulteerde in een logische en praktische inrichting van het erf. Het erf bestaat van oudsher uit een voor- en een achtererf. Op het voorerf staat het primaire woongebouw zonder aan- en opbouwen. Op het achtererf overheerst het landelijke karakter en hebben de gebouwen het karakter van bij- of bedrijfsgebouwen. </w:t>
      </w:r>
      <w:r w:rsidR="004940B5" w:rsidRPr="00A43B9D">
        <w:rPr>
          <w:rFonts w:ascii="Arial" w:hAnsi="Arial"/>
          <w:bCs/>
          <w:sz w:val="20"/>
          <w:szCs w:val="20"/>
        </w:rPr>
        <w:t xml:space="preserve">Er is sprake van een wisselend type gebouwen van maximaal twee bouwlagen met een wisselende goot- en nokhoogte. </w:t>
      </w:r>
      <w:r w:rsidRPr="00A43B9D">
        <w:rPr>
          <w:rFonts w:ascii="Arial" w:hAnsi="Arial"/>
          <w:bCs/>
          <w:sz w:val="20"/>
          <w:szCs w:val="20"/>
        </w:rPr>
        <w:t>Het voor- en achtererf worden verbonden via een doorgaande ontsluitingsas/erfpad waardoor vanaf de weg het zicht op het achterliggende landschap is gewaarborgd.</w:t>
      </w:r>
    </w:p>
    <w:p w14:paraId="3B354FA6" w14:textId="77777777" w:rsidR="00C5437C" w:rsidRPr="00A43B9D" w:rsidRDefault="00C5437C" w:rsidP="008117EC">
      <w:pPr>
        <w:rPr>
          <w:rFonts w:ascii="Arial" w:hAnsi="Arial"/>
          <w:bCs/>
          <w:sz w:val="20"/>
          <w:szCs w:val="20"/>
        </w:rPr>
      </w:pPr>
    </w:p>
    <w:p w14:paraId="19CFA146" w14:textId="131C3BDC" w:rsidR="00C5437C" w:rsidRPr="00A43B9D" w:rsidRDefault="00C5437C" w:rsidP="008117EC">
      <w:pPr>
        <w:rPr>
          <w:rFonts w:ascii="Arial" w:hAnsi="Arial"/>
          <w:bCs/>
          <w:sz w:val="20"/>
          <w:szCs w:val="20"/>
        </w:rPr>
      </w:pPr>
      <w:r w:rsidRPr="00A43B9D">
        <w:rPr>
          <w:rFonts w:ascii="Arial" w:hAnsi="Arial"/>
          <w:bCs/>
          <w:sz w:val="20"/>
          <w:szCs w:val="20"/>
        </w:rPr>
        <w:t xml:space="preserve">Er kan een onderscheid worden gemaakt tussen het </w:t>
      </w:r>
      <w:bookmarkStart w:id="19" w:name="_Hlk124181544"/>
      <w:r w:rsidRPr="00A43B9D">
        <w:rPr>
          <w:rFonts w:ascii="Arial" w:hAnsi="Arial"/>
          <w:bCs/>
          <w:sz w:val="20"/>
          <w:szCs w:val="20"/>
        </w:rPr>
        <w:t xml:space="preserve">poldererf, het veenweide-erf en het dorpserf met ieder hun eigen kenmerken (zie ook het </w:t>
      </w:r>
      <w:r w:rsidRPr="00632C36">
        <w:rPr>
          <w:rFonts w:ascii="Arial" w:hAnsi="Arial"/>
          <w:bCs/>
          <w:sz w:val="20"/>
          <w:szCs w:val="20"/>
        </w:rPr>
        <w:t xml:space="preserve">Ervenhandboek </w:t>
      </w:r>
      <w:r w:rsidR="005D6CFB" w:rsidRPr="00632C36">
        <w:rPr>
          <w:rFonts w:ascii="Arial" w:hAnsi="Arial"/>
          <w:bCs/>
          <w:sz w:val="20"/>
          <w:szCs w:val="20"/>
        </w:rPr>
        <w:t>Oostzaan</w:t>
      </w:r>
      <w:r w:rsidRPr="00632C36">
        <w:rPr>
          <w:rFonts w:ascii="Arial" w:hAnsi="Arial"/>
          <w:bCs/>
          <w:sz w:val="20"/>
          <w:szCs w:val="20"/>
        </w:rPr>
        <w:t xml:space="preserve"> en </w:t>
      </w:r>
      <w:r w:rsidR="00CE4F8B">
        <w:rPr>
          <w:rFonts w:ascii="Arial" w:hAnsi="Arial"/>
          <w:bCs/>
          <w:sz w:val="20"/>
          <w:szCs w:val="20"/>
        </w:rPr>
        <w:t>Bijlage 5</w:t>
      </w:r>
      <w:r w:rsidRPr="00632C36">
        <w:rPr>
          <w:rFonts w:ascii="Arial" w:hAnsi="Arial"/>
          <w:bCs/>
          <w:sz w:val="20"/>
          <w:szCs w:val="20"/>
        </w:rPr>
        <w:t xml:space="preserve">). </w:t>
      </w:r>
      <w:bookmarkEnd w:id="19"/>
      <w:r w:rsidR="00096A06" w:rsidRPr="00632C36">
        <w:rPr>
          <w:rFonts w:ascii="Arial" w:hAnsi="Arial"/>
          <w:bCs/>
          <w:sz w:val="20"/>
          <w:szCs w:val="20"/>
        </w:rPr>
        <w:t>Het veenweide-erf en het dorpserf komen afwisselend in de Oostzaanse linten voor.</w:t>
      </w:r>
    </w:p>
    <w:p w14:paraId="31C773BD" w14:textId="77777777" w:rsidR="005C0A2B" w:rsidRPr="00A43B9D" w:rsidRDefault="005C0A2B" w:rsidP="008117EC">
      <w:pPr>
        <w:rPr>
          <w:rFonts w:ascii="Arial" w:hAnsi="Arial"/>
          <w:bCs/>
          <w:sz w:val="20"/>
          <w:szCs w:val="20"/>
        </w:rPr>
      </w:pPr>
    </w:p>
    <w:p w14:paraId="3BE34110" w14:textId="77777777" w:rsidR="005F2D92" w:rsidRDefault="005F2D92" w:rsidP="00FA047B">
      <w:pPr>
        <w:rPr>
          <w:rFonts w:ascii="Arial" w:hAnsi="Arial"/>
          <w:b/>
        </w:rPr>
      </w:pPr>
    </w:p>
    <w:p w14:paraId="494FED41" w14:textId="5A584632" w:rsidR="004161AA" w:rsidRDefault="004161AA">
      <w:pPr>
        <w:spacing w:after="160" w:line="259" w:lineRule="auto"/>
        <w:rPr>
          <w:rFonts w:ascii="Arial" w:hAnsi="Arial"/>
          <w:b/>
        </w:rPr>
      </w:pPr>
      <w:r>
        <w:rPr>
          <w:rFonts w:ascii="Arial" w:hAnsi="Arial"/>
          <w:b/>
        </w:rPr>
        <w:br w:type="page"/>
      </w:r>
    </w:p>
    <w:p w14:paraId="32CF8DEA" w14:textId="48F32542" w:rsidR="00A32D5A" w:rsidRPr="00C51FFA" w:rsidRDefault="00A32D5A" w:rsidP="00353B35">
      <w:pPr>
        <w:pStyle w:val="Lijstalinea"/>
        <w:numPr>
          <w:ilvl w:val="1"/>
          <w:numId w:val="19"/>
        </w:numPr>
        <w:ind w:left="0" w:firstLine="0"/>
        <w:rPr>
          <w:rFonts w:ascii="Arial" w:hAnsi="Arial"/>
          <w:b/>
          <w:color w:val="FFC000"/>
          <w:sz w:val="36"/>
          <w:szCs w:val="36"/>
        </w:rPr>
      </w:pPr>
      <w:r w:rsidRPr="00C51FFA">
        <w:rPr>
          <w:rFonts w:ascii="Arial" w:hAnsi="Arial"/>
          <w:b/>
          <w:color w:val="FFC000"/>
          <w:sz w:val="36"/>
          <w:szCs w:val="36"/>
        </w:rPr>
        <w:lastRenderedPageBreak/>
        <w:t>De locaties van de linten</w:t>
      </w:r>
    </w:p>
    <w:p w14:paraId="33CA290B" w14:textId="77777777" w:rsidR="009F7FC9" w:rsidRDefault="009F7FC9" w:rsidP="008117EC">
      <w:pPr>
        <w:rPr>
          <w:rFonts w:ascii="Arial" w:hAnsi="Arial"/>
          <w:bCs/>
          <w:sz w:val="20"/>
          <w:szCs w:val="20"/>
        </w:rPr>
      </w:pPr>
    </w:p>
    <w:p w14:paraId="6BA50A66" w14:textId="0CF6996F" w:rsidR="001B6AD8" w:rsidRPr="00A43B9D" w:rsidRDefault="009968FC" w:rsidP="008117EC">
      <w:pPr>
        <w:rPr>
          <w:rFonts w:ascii="Arial" w:hAnsi="Arial"/>
          <w:b/>
        </w:rPr>
      </w:pPr>
      <w:r w:rsidRPr="00632C36">
        <w:rPr>
          <w:rFonts w:ascii="Arial" w:hAnsi="Arial"/>
          <w:bCs/>
          <w:sz w:val="20"/>
          <w:szCs w:val="20"/>
        </w:rPr>
        <w:t>De gemeente Oostzaan kent lintbebouwing langs de Kerkstraat, de Kerkbuurt, het Noordeinde, het Zuideinde, De Haal en De Heul</w:t>
      </w:r>
      <w:r w:rsidR="00E419F9" w:rsidRPr="00632C36">
        <w:rPr>
          <w:rFonts w:ascii="Arial" w:hAnsi="Arial"/>
          <w:bCs/>
          <w:sz w:val="20"/>
          <w:szCs w:val="20"/>
        </w:rPr>
        <w:t>, zoals weergegeven in onderstaande afbeelding</w:t>
      </w:r>
      <w:r w:rsidRPr="00632C36">
        <w:rPr>
          <w:rFonts w:ascii="Arial" w:hAnsi="Arial"/>
          <w:bCs/>
          <w:sz w:val="20"/>
          <w:szCs w:val="20"/>
        </w:rPr>
        <w:t>.</w:t>
      </w:r>
      <w:r w:rsidR="005625FB" w:rsidRPr="00632C36">
        <w:rPr>
          <w:rFonts w:ascii="Arial" w:hAnsi="Arial"/>
          <w:bCs/>
          <w:sz w:val="20"/>
          <w:szCs w:val="20"/>
        </w:rPr>
        <w:t xml:space="preserve"> In </w:t>
      </w:r>
      <w:r w:rsidR="00CE4F8B">
        <w:rPr>
          <w:rFonts w:ascii="Arial" w:hAnsi="Arial"/>
          <w:bCs/>
          <w:sz w:val="20"/>
          <w:szCs w:val="20"/>
        </w:rPr>
        <w:t>Bijlage 6</w:t>
      </w:r>
      <w:r w:rsidR="005625FB" w:rsidRPr="00632C36">
        <w:rPr>
          <w:rFonts w:ascii="Arial" w:hAnsi="Arial"/>
          <w:bCs/>
          <w:sz w:val="20"/>
          <w:szCs w:val="20"/>
        </w:rPr>
        <w:t xml:space="preserve"> wordt inzichtelijk gemaakt welke delen van de gemeente en van de linten onderdeel zijn van het Landelijk gebied en van het Beschermd Landschap (BL) zoals genoemd in de provinciale Omgevingsverordening</w:t>
      </w:r>
      <w:r w:rsidR="005625FB">
        <w:rPr>
          <w:rFonts w:ascii="Arial" w:hAnsi="Arial"/>
          <w:bCs/>
          <w:sz w:val="20"/>
          <w:szCs w:val="20"/>
        </w:rPr>
        <w:t>.</w:t>
      </w:r>
    </w:p>
    <w:p w14:paraId="358CD4A1" w14:textId="177B613B" w:rsidR="003A3727" w:rsidRPr="00A43B9D" w:rsidRDefault="003A3727" w:rsidP="00FA047B">
      <w:pPr>
        <w:rPr>
          <w:rFonts w:ascii="Arial" w:hAnsi="Arial"/>
          <w:color w:val="00B0F0"/>
          <w:sz w:val="16"/>
          <w:szCs w:val="16"/>
        </w:rPr>
      </w:pPr>
    </w:p>
    <w:p w14:paraId="00D10D1F" w14:textId="55F0FBA9" w:rsidR="009968FC" w:rsidRPr="00A43B9D" w:rsidRDefault="009968FC" w:rsidP="00FA047B">
      <w:pPr>
        <w:rPr>
          <w:rFonts w:ascii="Arial" w:hAnsi="Arial"/>
          <w:color w:val="00B0F0"/>
          <w:sz w:val="16"/>
          <w:szCs w:val="16"/>
        </w:rPr>
      </w:pPr>
    </w:p>
    <w:p w14:paraId="3278C35E" w14:textId="69059D96" w:rsidR="004161AA" w:rsidRDefault="004161AA" w:rsidP="00FA047B">
      <w:pPr>
        <w:rPr>
          <w:rFonts w:ascii="Arial" w:hAnsi="Arial"/>
          <w:color w:val="00B0F0"/>
          <w:sz w:val="16"/>
          <w:szCs w:val="16"/>
        </w:rPr>
      </w:pPr>
    </w:p>
    <w:p w14:paraId="10B8951B" w14:textId="662C07BF" w:rsidR="004161AA" w:rsidRDefault="00853293">
      <w:pPr>
        <w:spacing w:after="160" w:line="259" w:lineRule="auto"/>
        <w:rPr>
          <w:rFonts w:ascii="Arial" w:hAnsi="Arial"/>
          <w:color w:val="00B0F0"/>
          <w:sz w:val="16"/>
          <w:szCs w:val="16"/>
        </w:rPr>
      </w:pPr>
      <w:r>
        <w:rPr>
          <w:noProof/>
        </w:rPr>
        <w:drawing>
          <wp:inline distT="0" distB="0" distL="0" distR="0" wp14:anchorId="42321F5A" wp14:editId="0DDB43BF">
            <wp:extent cx="6650807" cy="3614569"/>
            <wp:effectExtent l="0" t="0" r="0" b="5080"/>
            <wp:docPr id="337428941" name="Afbeelding 1" descr="Afbeelding met kaart, tekst, atla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28941" name="Afbeelding 1" descr="Afbeelding met kaart, tekst, atlas&#10;&#10;Door AI gegenereerde inhoud is mogelijk onjuist."/>
                    <pic:cNvPicPr/>
                  </pic:nvPicPr>
                  <pic:blipFill>
                    <a:blip r:embed="rId15"/>
                    <a:stretch>
                      <a:fillRect/>
                    </a:stretch>
                  </pic:blipFill>
                  <pic:spPr>
                    <a:xfrm>
                      <a:off x="0" y="0"/>
                      <a:ext cx="6659751" cy="3619430"/>
                    </a:xfrm>
                    <a:prstGeom prst="rect">
                      <a:avLst/>
                    </a:prstGeom>
                  </pic:spPr>
                </pic:pic>
              </a:graphicData>
            </a:graphic>
          </wp:inline>
        </w:drawing>
      </w:r>
      <w:r w:rsidR="004161AA">
        <w:rPr>
          <w:rFonts w:ascii="Arial" w:hAnsi="Arial"/>
          <w:color w:val="00B0F0"/>
          <w:sz w:val="16"/>
          <w:szCs w:val="16"/>
        </w:rPr>
        <w:br w:type="page"/>
      </w:r>
    </w:p>
    <w:p w14:paraId="092F17EF" w14:textId="39ED5F5F" w:rsidR="005661ED" w:rsidRPr="00C51FFA" w:rsidRDefault="00CF3455" w:rsidP="00CF3455">
      <w:pPr>
        <w:pStyle w:val="Lijstalinea"/>
        <w:numPr>
          <w:ilvl w:val="0"/>
          <w:numId w:val="19"/>
        </w:numPr>
        <w:ind w:left="0" w:firstLine="0"/>
        <w:rPr>
          <w:rFonts w:ascii="Arial" w:hAnsi="Arial"/>
          <w:b/>
          <w:color w:val="FFC000"/>
          <w:sz w:val="72"/>
          <w:szCs w:val="72"/>
        </w:rPr>
      </w:pPr>
      <w:r w:rsidRPr="00A43B9D">
        <w:rPr>
          <w:rFonts w:ascii="Arial" w:hAnsi="Arial"/>
          <w:b/>
          <w:sz w:val="24"/>
          <w:szCs w:val="24"/>
        </w:rPr>
        <w:lastRenderedPageBreak/>
        <w:t xml:space="preserve"> </w:t>
      </w:r>
      <w:r w:rsidR="000F6F59" w:rsidRPr="00C51FFA">
        <w:rPr>
          <w:rFonts w:ascii="Arial" w:hAnsi="Arial"/>
          <w:b/>
          <w:color w:val="FFC000"/>
          <w:sz w:val="72"/>
          <w:szCs w:val="72"/>
        </w:rPr>
        <w:t>De kaders voor het Wonen in de Tweede Lijn</w:t>
      </w:r>
    </w:p>
    <w:p w14:paraId="6EB5E6CA" w14:textId="77777777" w:rsidR="00A32D5A" w:rsidRPr="00C51FFA" w:rsidRDefault="00A32D5A" w:rsidP="00FA047B">
      <w:pPr>
        <w:pStyle w:val="Lijstalinea"/>
        <w:ind w:left="0"/>
        <w:rPr>
          <w:rFonts w:ascii="Arial" w:hAnsi="Arial"/>
          <w:b/>
          <w:color w:val="FFC000"/>
          <w:sz w:val="24"/>
          <w:szCs w:val="24"/>
        </w:rPr>
      </w:pPr>
    </w:p>
    <w:p w14:paraId="2C97A564" w14:textId="77777777" w:rsidR="002C03E8" w:rsidRPr="00C51FFA" w:rsidRDefault="002C03E8" w:rsidP="00FA047B">
      <w:pPr>
        <w:pStyle w:val="Lijstalinea"/>
        <w:ind w:left="0"/>
        <w:rPr>
          <w:rFonts w:ascii="Arial" w:hAnsi="Arial"/>
          <w:b/>
          <w:color w:val="FFC000"/>
          <w:sz w:val="24"/>
          <w:szCs w:val="24"/>
        </w:rPr>
      </w:pPr>
    </w:p>
    <w:p w14:paraId="1279F91B" w14:textId="1838CD84" w:rsidR="002C03E8" w:rsidRPr="00C51FFA" w:rsidRDefault="00F829BB" w:rsidP="002C03E8">
      <w:pPr>
        <w:pStyle w:val="Lijstalinea"/>
        <w:numPr>
          <w:ilvl w:val="1"/>
          <w:numId w:val="19"/>
        </w:numPr>
        <w:ind w:left="0" w:firstLine="0"/>
        <w:rPr>
          <w:rFonts w:ascii="Arial" w:eastAsia="Times New Roman" w:hAnsi="Arial"/>
          <w:color w:val="FFC000"/>
          <w:sz w:val="36"/>
          <w:szCs w:val="36"/>
          <w:lang w:eastAsia="nl-NL"/>
        </w:rPr>
      </w:pPr>
      <w:r w:rsidRPr="00C51FFA">
        <w:rPr>
          <w:rFonts w:ascii="Arial" w:hAnsi="Arial"/>
          <w:b/>
          <w:color w:val="FFC000"/>
          <w:sz w:val="36"/>
          <w:szCs w:val="36"/>
        </w:rPr>
        <w:t>Inleiding</w:t>
      </w:r>
    </w:p>
    <w:p w14:paraId="247D2058" w14:textId="7CC2029F" w:rsidR="002C03E8" w:rsidRPr="002C03E8" w:rsidRDefault="002C03E8" w:rsidP="002C03E8">
      <w:pPr>
        <w:pStyle w:val="Lijstalinea"/>
        <w:ind w:left="0"/>
        <w:rPr>
          <w:rFonts w:ascii="Arial" w:eastAsia="Times New Roman" w:hAnsi="Arial"/>
          <w:sz w:val="20"/>
          <w:szCs w:val="20"/>
          <w:lang w:eastAsia="nl-NL"/>
        </w:rPr>
      </w:pPr>
    </w:p>
    <w:p w14:paraId="2BF3B84C" w14:textId="6309AF18" w:rsidR="00F829BB" w:rsidRDefault="002237B0" w:rsidP="008117EC">
      <w:pPr>
        <w:pStyle w:val="Lijstalinea"/>
        <w:ind w:left="0"/>
        <w:rPr>
          <w:rFonts w:ascii="Arial" w:eastAsia="Times New Roman" w:hAnsi="Arial"/>
          <w:sz w:val="20"/>
          <w:szCs w:val="20"/>
          <w:lang w:eastAsia="nl-NL"/>
        </w:rPr>
      </w:pPr>
      <w:bookmarkStart w:id="20" w:name="_Hlk208414324"/>
      <w:r>
        <w:rPr>
          <w:rFonts w:ascii="Arial" w:eastAsia="Calibri" w:hAnsi="Arial"/>
          <w:bCs/>
          <w:iCs/>
          <w:noProof/>
          <w:color w:val="00B0F0"/>
          <w:sz w:val="24"/>
          <w:szCs w:val="24"/>
          <w:lang w:eastAsia="nl-NL"/>
        </w:rPr>
        <w:drawing>
          <wp:anchor distT="0" distB="0" distL="114300" distR="114300" simplePos="0" relativeHeight="251829248" behindDoc="1" locked="0" layoutInCell="1" allowOverlap="1" wp14:anchorId="22B7D5B6" wp14:editId="36F1DE77">
            <wp:simplePos x="0" y="0"/>
            <wp:positionH relativeFrom="column">
              <wp:posOffset>8292465</wp:posOffset>
            </wp:positionH>
            <wp:positionV relativeFrom="paragraph">
              <wp:posOffset>34290</wp:posOffset>
            </wp:positionV>
            <wp:extent cx="3608705" cy="2199640"/>
            <wp:effectExtent l="0" t="0" r="0" b="0"/>
            <wp:wrapTight wrapText="bothSides">
              <wp:wrapPolygon edited="0">
                <wp:start x="0" y="0"/>
                <wp:lineTo x="0" y="21326"/>
                <wp:lineTo x="21437" y="21326"/>
                <wp:lineTo x="21437" y="0"/>
                <wp:lineTo x="0" y="0"/>
              </wp:wrapPolygon>
            </wp:wrapTight>
            <wp:docPr id="868721547" name="Afbeelding 4" descr="Afbeelding met kaart, Luchtfotografi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21547" name="Afbeelding 4" descr="Afbeelding met kaart, Luchtfotografie&#10;&#10;Door AI gegenereerde inhoud is mogelijk onjuis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8705" cy="2199640"/>
                    </a:xfrm>
                    <a:prstGeom prst="rect">
                      <a:avLst/>
                    </a:prstGeom>
                    <a:noFill/>
                  </pic:spPr>
                </pic:pic>
              </a:graphicData>
            </a:graphic>
            <wp14:sizeRelH relativeFrom="margin">
              <wp14:pctWidth>0</wp14:pctWidth>
            </wp14:sizeRelH>
            <wp14:sizeRelV relativeFrom="margin">
              <wp14:pctHeight>0</wp14:pctHeight>
            </wp14:sizeRelV>
          </wp:anchor>
        </w:drawing>
      </w:r>
      <w:r w:rsidR="004B18A7" w:rsidRPr="00A43B9D">
        <w:rPr>
          <w:rFonts w:ascii="Arial" w:eastAsia="Times New Roman" w:hAnsi="Arial"/>
          <w:sz w:val="20"/>
          <w:szCs w:val="20"/>
          <w:lang w:eastAsia="nl-NL"/>
        </w:rPr>
        <w:t>Een goed ruimtelijk plan kan veel kwaliteit toevoegen aan het landschap</w:t>
      </w:r>
      <w:r w:rsidR="000C6D11" w:rsidRPr="00A43B9D">
        <w:rPr>
          <w:rFonts w:ascii="Arial" w:eastAsia="Times New Roman" w:hAnsi="Arial"/>
          <w:sz w:val="20"/>
          <w:szCs w:val="20"/>
          <w:lang w:eastAsia="nl-NL"/>
        </w:rPr>
        <w:t xml:space="preserve"> en de </w:t>
      </w:r>
      <w:r w:rsidR="00A51A4A" w:rsidRPr="00A43B9D">
        <w:rPr>
          <w:rFonts w:ascii="Arial" w:eastAsia="Times New Roman" w:hAnsi="Arial"/>
          <w:sz w:val="20"/>
          <w:szCs w:val="20"/>
          <w:lang w:eastAsia="nl-NL"/>
        </w:rPr>
        <w:t xml:space="preserve">ruimtelijke </w:t>
      </w:r>
      <w:r w:rsidR="000C6D11" w:rsidRPr="00A43B9D">
        <w:rPr>
          <w:rFonts w:ascii="Arial" w:eastAsia="Times New Roman" w:hAnsi="Arial"/>
          <w:sz w:val="20"/>
          <w:szCs w:val="20"/>
          <w:lang w:eastAsia="nl-NL"/>
        </w:rPr>
        <w:t>kwaliteit van het lint versterken</w:t>
      </w:r>
      <w:r w:rsidR="004B18A7" w:rsidRPr="00A43B9D">
        <w:rPr>
          <w:rFonts w:ascii="Arial" w:eastAsia="Times New Roman" w:hAnsi="Arial"/>
          <w:sz w:val="20"/>
          <w:szCs w:val="20"/>
          <w:lang w:eastAsia="nl-NL"/>
        </w:rPr>
        <w:t>. Het gaat er</w:t>
      </w:r>
      <w:r w:rsidR="004B00ED" w:rsidRPr="00A43B9D">
        <w:rPr>
          <w:rFonts w:ascii="Arial" w:eastAsia="Times New Roman" w:hAnsi="Arial"/>
          <w:sz w:val="20"/>
          <w:szCs w:val="20"/>
          <w:lang w:eastAsia="nl-NL"/>
        </w:rPr>
        <w:t xml:space="preserve"> </w:t>
      </w:r>
      <w:r w:rsidR="004B18A7" w:rsidRPr="00A43B9D">
        <w:rPr>
          <w:rFonts w:ascii="Arial" w:eastAsia="Times New Roman" w:hAnsi="Arial"/>
          <w:sz w:val="20"/>
          <w:szCs w:val="20"/>
          <w:lang w:eastAsia="nl-NL"/>
        </w:rPr>
        <w:t xml:space="preserve">om het verleden te verbinden aan ontwikkelingen van nu en morgen. Er wordt geen verstard museumlandschap nagestreefd. Mensen en landschappen veranderen en niet alle veranderingen zijn slecht. Nieuwe </w:t>
      </w:r>
      <w:r w:rsidR="00F829BB" w:rsidRPr="00A43B9D">
        <w:rPr>
          <w:rFonts w:ascii="Arial" w:eastAsia="Times New Roman" w:hAnsi="Arial"/>
          <w:sz w:val="20"/>
          <w:szCs w:val="20"/>
          <w:lang w:eastAsia="nl-NL"/>
        </w:rPr>
        <w:t xml:space="preserve">ontwikkelingen </w:t>
      </w:r>
      <w:r w:rsidR="004B18A7" w:rsidRPr="00A43B9D">
        <w:rPr>
          <w:rFonts w:ascii="Arial" w:eastAsia="Times New Roman" w:hAnsi="Arial"/>
          <w:sz w:val="20"/>
          <w:szCs w:val="20"/>
          <w:lang w:eastAsia="nl-NL"/>
        </w:rPr>
        <w:t>hebben altijd hun plek weten te vinden</w:t>
      </w:r>
      <w:r w:rsidR="00F829BB" w:rsidRPr="00A43B9D">
        <w:rPr>
          <w:rFonts w:ascii="Arial" w:eastAsia="Times New Roman" w:hAnsi="Arial"/>
          <w:sz w:val="20"/>
          <w:szCs w:val="20"/>
          <w:lang w:eastAsia="nl-NL"/>
        </w:rPr>
        <w:t xml:space="preserve"> in het lint en bieden ook nieuwe kansen in een veranderende tijd</w:t>
      </w:r>
      <w:r w:rsidR="004B18A7" w:rsidRPr="00A43B9D">
        <w:rPr>
          <w:rFonts w:ascii="Arial" w:eastAsia="Times New Roman" w:hAnsi="Arial"/>
          <w:sz w:val="20"/>
          <w:szCs w:val="20"/>
          <w:lang w:eastAsia="nl-NL"/>
        </w:rPr>
        <w:t>. Wanneer een ontwikkeling iets toevoegt,</w:t>
      </w:r>
      <w:r w:rsidR="00F829BB" w:rsidRPr="00A43B9D">
        <w:rPr>
          <w:rFonts w:ascii="Arial" w:eastAsia="Times New Roman" w:hAnsi="Arial"/>
          <w:sz w:val="20"/>
          <w:szCs w:val="20"/>
          <w:lang w:eastAsia="nl-NL"/>
        </w:rPr>
        <w:t xml:space="preserve"> kan dat zelfs </w:t>
      </w:r>
      <w:r w:rsidR="004B18A7" w:rsidRPr="00A43B9D">
        <w:rPr>
          <w:rFonts w:ascii="Arial" w:eastAsia="Times New Roman" w:hAnsi="Arial"/>
          <w:sz w:val="20"/>
          <w:szCs w:val="20"/>
          <w:lang w:eastAsia="nl-NL"/>
        </w:rPr>
        <w:t xml:space="preserve">een verrijking </w:t>
      </w:r>
      <w:r w:rsidR="00F829BB" w:rsidRPr="00A43B9D">
        <w:rPr>
          <w:rFonts w:ascii="Arial" w:eastAsia="Times New Roman" w:hAnsi="Arial"/>
          <w:sz w:val="20"/>
          <w:szCs w:val="20"/>
          <w:lang w:eastAsia="nl-NL"/>
        </w:rPr>
        <w:t xml:space="preserve">zijn voor het </w:t>
      </w:r>
      <w:r w:rsidR="004B18A7" w:rsidRPr="00A43B9D">
        <w:rPr>
          <w:rFonts w:ascii="Arial" w:eastAsia="Times New Roman" w:hAnsi="Arial"/>
          <w:sz w:val="20"/>
          <w:szCs w:val="20"/>
          <w:lang w:eastAsia="nl-NL"/>
        </w:rPr>
        <w:t>landschap. Het is echter een beperking of verarming als die verandering kwaliteiten overschrijft en uitwist. Wat dan dreigt is een lint zonder tastbaar verleden.</w:t>
      </w:r>
      <w:r w:rsidR="00F829BB" w:rsidRPr="00A43B9D">
        <w:rPr>
          <w:rFonts w:ascii="Arial" w:eastAsia="Times New Roman" w:hAnsi="Arial"/>
          <w:sz w:val="20"/>
          <w:szCs w:val="20"/>
          <w:lang w:eastAsia="nl-NL"/>
        </w:rPr>
        <w:t xml:space="preserve"> Daarom is het belangrijk dat nieuwe ruimtelijke ontwikkelingen in het lint de cultuurhistorische kern</w:t>
      </w:r>
      <w:r>
        <w:rPr>
          <w:rFonts w:ascii="Arial" w:eastAsia="Times New Roman" w:hAnsi="Arial"/>
          <w:sz w:val="20"/>
          <w:szCs w:val="20"/>
          <w:lang w:eastAsia="nl-NL"/>
        </w:rPr>
        <w:t>kwaliteiten</w:t>
      </w:r>
      <w:r w:rsidR="00F829BB" w:rsidRPr="00A43B9D">
        <w:rPr>
          <w:rFonts w:ascii="Arial" w:eastAsia="Times New Roman" w:hAnsi="Arial"/>
          <w:sz w:val="20"/>
          <w:szCs w:val="20"/>
          <w:lang w:eastAsia="nl-NL"/>
        </w:rPr>
        <w:t xml:space="preserve"> niet aantasten </w:t>
      </w:r>
      <w:r w:rsidR="00CE32F5">
        <w:rPr>
          <w:rFonts w:ascii="Arial" w:eastAsia="Times New Roman" w:hAnsi="Arial"/>
          <w:sz w:val="20"/>
          <w:szCs w:val="20"/>
          <w:lang w:eastAsia="nl-NL"/>
        </w:rPr>
        <w:t xml:space="preserve">en </w:t>
      </w:r>
      <w:r w:rsidR="00F829BB" w:rsidRPr="00A43B9D">
        <w:rPr>
          <w:rFonts w:ascii="Arial" w:eastAsia="Times New Roman" w:hAnsi="Arial"/>
          <w:sz w:val="20"/>
          <w:szCs w:val="20"/>
          <w:lang w:eastAsia="nl-NL"/>
        </w:rPr>
        <w:t>zo mogelijk juist versterken.</w:t>
      </w:r>
      <w:r w:rsidR="00623B23" w:rsidRPr="00A43B9D">
        <w:rPr>
          <w:rFonts w:ascii="Arial" w:eastAsia="Times New Roman" w:hAnsi="Arial"/>
          <w:sz w:val="20"/>
          <w:szCs w:val="20"/>
          <w:lang w:eastAsia="nl-NL"/>
        </w:rPr>
        <w:t xml:space="preserve"> Deze cultuurhistorische kern</w:t>
      </w:r>
      <w:r>
        <w:rPr>
          <w:rFonts w:ascii="Arial" w:eastAsia="Times New Roman" w:hAnsi="Arial"/>
          <w:sz w:val="20"/>
          <w:szCs w:val="20"/>
          <w:lang w:eastAsia="nl-NL"/>
        </w:rPr>
        <w:t>kwaliteiten</w:t>
      </w:r>
      <w:r w:rsidR="00623B23" w:rsidRPr="00A43B9D">
        <w:rPr>
          <w:rFonts w:ascii="Arial" w:eastAsia="Times New Roman" w:hAnsi="Arial"/>
          <w:sz w:val="20"/>
          <w:szCs w:val="20"/>
          <w:lang w:eastAsia="nl-NL"/>
        </w:rPr>
        <w:t xml:space="preserve"> zijn aan de orde gekomen </w:t>
      </w:r>
      <w:r w:rsidR="00C70DFA" w:rsidRPr="00A43B9D">
        <w:rPr>
          <w:rFonts w:ascii="Arial" w:eastAsia="Times New Roman" w:hAnsi="Arial"/>
          <w:sz w:val="20"/>
          <w:szCs w:val="20"/>
          <w:lang w:eastAsia="nl-NL"/>
        </w:rPr>
        <w:t xml:space="preserve">in </w:t>
      </w:r>
      <w:r w:rsidR="00623B23" w:rsidRPr="00A43B9D">
        <w:rPr>
          <w:rFonts w:ascii="Arial" w:eastAsia="Times New Roman" w:hAnsi="Arial"/>
          <w:sz w:val="20"/>
          <w:szCs w:val="20"/>
          <w:lang w:eastAsia="nl-NL"/>
        </w:rPr>
        <w:t>de voorgaande hoofdstukken 2 en 3. In d</w:t>
      </w:r>
      <w:r w:rsidR="006A3BB7" w:rsidRPr="00A43B9D">
        <w:rPr>
          <w:rFonts w:ascii="Arial" w:eastAsia="Times New Roman" w:hAnsi="Arial"/>
          <w:sz w:val="20"/>
          <w:szCs w:val="20"/>
          <w:lang w:eastAsia="nl-NL"/>
        </w:rPr>
        <w:t>it hoofdstuk worden op basis van deze cultuurhistorische kern</w:t>
      </w:r>
      <w:r>
        <w:rPr>
          <w:rFonts w:ascii="Arial" w:eastAsia="Times New Roman" w:hAnsi="Arial"/>
          <w:sz w:val="20"/>
          <w:szCs w:val="20"/>
          <w:lang w:eastAsia="nl-NL"/>
        </w:rPr>
        <w:t>kwaliteiten</w:t>
      </w:r>
      <w:r w:rsidR="006A3BB7" w:rsidRPr="00A43B9D">
        <w:rPr>
          <w:rFonts w:ascii="Arial" w:eastAsia="Times New Roman" w:hAnsi="Arial"/>
          <w:sz w:val="20"/>
          <w:szCs w:val="20"/>
          <w:lang w:eastAsia="nl-NL"/>
        </w:rPr>
        <w:t xml:space="preserve"> </w:t>
      </w:r>
      <w:r w:rsidR="00623B23" w:rsidRPr="00A43B9D">
        <w:rPr>
          <w:rFonts w:ascii="Arial" w:eastAsia="Times New Roman" w:hAnsi="Arial"/>
          <w:sz w:val="20"/>
          <w:szCs w:val="20"/>
          <w:lang w:eastAsia="nl-NL"/>
        </w:rPr>
        <w:t xml:space="preserve">de ontwikkelprincipes </w:t>
      </w:r>
      <w:r w:rsidR="006A3BB7" w:rsidRPr="00A43B9D">
        <w:rPr>
          <w:rFonts w:ascii="Arial" w:eastAsia="Times New Roman" w:hAnsi="Arial"/>
          <w:sz w:val="20"/>
          <w:szCs w:val="20"/>
          <w:lang w:eastAsia="nl-NL"/>
        </w:rPr>
        <w:t>b</w:t>
      </w:r>
      <w:r w:rsidR="00623B23" w:rsidRPr="00A43B9D">
        <w:rPr>
          <w:rFonts w:ascii="Arial" w:eastAsia="Times New Roman" w:hAnsi="Arial"/>
          <w:sz w:val="20"/>
          <w:szCs w:val="20"/>
          <w:lang w:eastAsia="nl-NL"/>
        </w:rPr>
        <w:t>eschr</w:t>
      </w:r>
      <w:r w:rsidR="006A3BB7" w:rsidRPr="00A43B9D">
        <w:rPr>
          <w:rFonts w:ascii="Arial" w:eastAsia="Times New Roman" w:hAnsi="Arial"/>
          <w:sz w:val="20"/>
          <w:szCs w:val="20"/>
          <w:lang w:eastAsia="nl-NL"/>
        </w:rPr>
        <w:t>ev</w:t>
      </w:r>
      <w:r w:rsidR="00623B23" w:rsidRPr="00A43B9D">
        <w:rPr>
          <w:rFonts w:ascii="Arial" w:eastAsia="Times New Roman" w:hAnsi="Arial"/>
          <w:sz w:val="20"/>
          <w:szCs w:val="20"/>
          <w:lang w:eastAsia="nl-NL"/>
        </w:rPr>
        <w:t>en voor</w:t>
      </w:r>
      <w:r w:rsidR="00611C98">
        <w:rPr>
          <w:rFonts w:ascii="Arial" w:eastAsia="Times New Roman" w:hAnsi="Arial"/>
          <w:sz w:val="20"/>
          <w:szCs w:val="20"/>
          <w:lang w:eastAsia="nl-NL"/>
        </w:rPr>
        <w:t xml:space="preserve"> nieuwe</w:t>
      </w:r>
      <w:r w:rsidR="006A3BB7" w:rsidRPr="00A43B9D">
        <w:rPr>
          <w:rFonts w:ascii="Arial" w:eastAsia="Times New Roman" w:hAnsi="Arial"/>
          <w:sz w:val="20"/>
          <w:szCs w:val="20"/>
          <w:lang w:eastAsia="nl-NL"/>
        </w:rPr>
        <w:t xml:space="preserve"> </w:t>
      </w:r>
      <w:r w:rsidR="000F6F59" w:rsidRPr="000F6F59">
        <w:rPr>
          <w:rFonts w:ascii="Arial" w:eastAsia="Times New Roman" w:hAnsi="Arial"/>
          <w:sz w:val="20"/>
          <w:szCs w:val="20"/>
          <w:lang w:eastAsia="nl-NL"/>
        </w:rPr>
        <w:t>ruimtelijke ontwikkelingen in het lint en het Wonen in de Tweede Lijn in het</w:t>
      </w:r>
      <w:r w:rsidR="000F6F59">
        <w:rPr>
          <w:rFonts w:ascii="Arial" w:eastAsia="Times New Roman" w:hAnsi="Arial"/>
          <w:sz w:val="20"/>
          <w:szCs w:val="20"/>
          <w:lang w:eastAsia="nl-NL"/>
        </w:rPr>
        <w:t xml:space="preserve"> bijzonder </w:t>
      </w:r>
      <w:r w:rsidR="00BF4EFF" w:rsidRPr="00A43B9D">
        <w:rPr>
          <w:rFonts w:ascii="Arial" w:eastAsia="Times New Roman" w:hAnsi="Arial"/>
          <w:sz w:val="20"/>
          <w:szCs w:val="20"/>
          <w:lang w:eastAsia="nl-NL"/>
        </w:rPr>
        <w:t>(4.2)</w:t>
      </w:r>
      <w:r w:rsidR="00623B23" w:rsidRPr="00A43B9D">
        <w:rPr>
          <w:rFonts w:ascii="Arial" w:eastAsia="Times New Roman" w:hAnsi="Arial"/>
          <w:sz w:val="20"/>
          <w:szCs w:val="20"/>
          <w:lang w:eastAsia="nl-NL"/>
        </w:rPr>
        <w:t xml:space="preserve">. Deze ontwikkelprincipes liggen ten grondslag aan de beleidsregels </w:t>
      </w:r>
      <w:r w:rsidR="00611C98">
        <w:rPr>
          <w:rFonts w:ascii="Arial" w:eastAsia="Times New Roman" w:hAnsi="Arial"/>
          <w:sz w:val="20"/>
          <w:szCs w:val="20"/>
          <w:lang w:eastAsia="nl-NL"/>
        </w:rPr>
        <w:t>(4.3)</w:t>
      </w:r>
      <w:r w:rsidR="00E56411">
        <w:rPr>
          <w:rFonts w:ascii="Arial" w:eastAsia="Times New Roman" w:hAnsi="Arial"/>
          <w:sz w:val="20"/>
          <w:szCs w:val="20"/>
          <w:lang w:eastAsia="nl-NL"/>
        </w:rPr>
        <w:t>.</w:t>
      </w:r>
    </w:p>
    <w:bookmarkEnd w:id="20"/>
    <w:p w14:paraId="7E3C9EBB" w14:textId="77777777" w:rsidR="002C03E8" w:rsidRDefault="002C03E8" w:rsidP="008117EC">
      <w:pPr>
        <w:pStyle w:val="Lijstalinea"/>
        <w:ind w:left="0"/>
        <w:rPr>
          <w:rFonts w:ascii="Arial" w:eastAsia="Times New Roman" w:hAnsi="Arial"/>
          <w:sz w:val="20"/>
          <w:szCs w:val="20"/>
          <w:lang w:eastAsia="nl-NL"/>
        </w:rPr>
      </w:pPr>
    </w:p>
    <w:p w14:paraId="354E78F8" w14:textId="77777777" w:rsidR="002C03E8" w:rsidRPr="00A43B9D" w:rsidRDefault="002C03E8" w:rsidP="008117EC">
      <w:pPr>
        <w:pStyle w:val="Lijstalinea"/>
        <w:ind w:left="0"/>
        <w:rPr>
          <w:rFonts w:ascii="Arial" w:eastAsia="Times New Roman" w:hAnsi="Arial"/>
          <w:sz w:val="20"/>
          <w:szCs w:val="20"/>
          <w:lang w:eastAsia="nl-NL"/>
        </w:rPr>
      </w:pPr>
    </w:p>
    <w:p w14:paraId="086BC1DE" w14:textId="19CDD230" w:rsidR="00623B23" w:rsidRPr="00C51FFA" w:rsidRDefault="00623B23" w:rsidP="008117EC">
      <w:pPr>
        <w:pStyle w:val="Lijstalinea"/>
        <w:numPr>
          <w:ilvl w:val="1"/>
          <w:numId w:val="19"/>
        </w:numPr>
        <w:ind w:left="709" w:hanging="709"/>
        <w:rPr>
          <w:rFonts w:ascii="Arial" w:eastAsia="Times New Roman" w:hAnsi="Arial"/>
          <w:color w:val="FFC000"/>
          <w:sz w:val="28"/>
          <w:szCs w:val="28"/>
          <w:lang w:eastAsia="nl-NL"/>
        </w:rPr>
      </w:pPr>
      <w:bookmarkStart w:id="21" w:name="_Hlk196316217"/>
      <w:r w:rsidRPr="00C51FFA">
        <w:rPr>
          <w:rFonts w:ascii="Arial" w:eastAsia="Times New Roman" w:hAnsi="Arial"/>
          <w:b/>
          <w:bCs/>
          <w:color w:val="FFC000"/>
          <w:sz w:val="36"/>
          <w:szCs w:val="36"/>
          <w:lang w:eastAsia="nl-NL"/>
        </w:rPr>
        <w:t xml:space="preserve">De </w:t>
      </w:r>
      <w:r w:rsidR="006A3BB7" w:rsidRPr="00C51FFA">
        <w:rPr>
          <w:rFonts w:ascii="Arial" w:eastAsia="Times New Roman" w:hAnsi="Arial"/>
          <w:b/>
          <w:bCs/>
          <w:color w:val="FFC000"/>
          <w:sz w:val="36"/>
          <w:szCs w:val="36"/>
          <w:lang w:eastAsia="nl-NL"/>
        </w:rPr>
        <w:t>ontwikkelprincipes</w:t>
      </w:r>
    </w:p>
    <w:tbl>
      <w:tblPr>
        <w:tblStyle w:val="Tabelraster"/>
        <w:tblpPr w:leftFromText="141" w:rightFromText="141" w:vertAnchor="text" w:horzAnchor="page" w:tblpX="15916" w:tblpY="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tblGrid>
      <w:tr w:rsidR="002237B0" w14:paraId="5E15FE52" w14:textId="77777777" w:rsidTr="002237B0">
        <w:tc>
          <w:tcPr>
            <w:tcW w:w="7083" w:type="dxa"/>
          </w:tcPr>
          <w:p w14:paraId="7E56AC1E" w14:textId="77777777" w:rsidR="002237B0" w:rsidRDefault="002237B0" w:rsidP="002237B0">
            <w:pPr>
              <w:rPr>
                <w:rFonts w:ascii="Arial" w:eastAsia="Calibri" w:hAnsi="Arial"/>
                <w:bCs/>
                <w:iCs/>
                <w:color w:val="00B0F0"/>
                <w:sz w:val="24"/>
                <w:szCs w:val="24"/>
                <w:lang w:eastAsia="nl-NL"/>
              </w:rPr>
            </w:pPr>
          </w:p>
        </w:tc>
      </w:tr>
      <w:tr w:rsidR="002237B0" w:rsidRPr="00927148" w14:paraId="7193BF9B" w14:textId="77777777" w:rsidTr="002237B0">
        <w:tc>
          <w:tcPr>
            <w:tcW w:w="7083" w:type="dxa"/>
          </w:tcPr>
          <w:p w14:paraId="0CCA80B6" w14:textId="46CC1A94" w:rsidR="002237B0" w:rsidRDefault="002237B0" w:rsidP="002237B0">
            <w:pPr>
              <w:rPr>
                <w:rFonts w:ascii="Arial" w:eastAsia="Calibri" w:hAnsi="Arial"/>
                <w:bCs/>
                <w:iCs/>
                <w:sz w:val="14"/>
                <w:szCs w:val="14"/>
                <w:lang w:eastAsia="nl-NL"/>
              </w:rPr>
            </w:pPr>
            <w:r>
              <w:rPr>
                <w:rFonts w:ascii="Arial" w:eastAsia="Calibri" w:hAnsi="Arial"/>
                <w:bCs/>
                <w:iCs/>
                <w:sz w:val="14"/>
                <w:szCs w:val="14"/>
                <w:lang w:eastAsia="nl-NL"/>
              </w:rPr>
              <w:t xml:space="preserve">     </w:t>
            </w:r>
            <w:r w:rsidRPr="00927148">
              <w:rPr>
                <w:rFonts w:ascii="Arial" w:eastAsia="Calibri" w:hAnsi="Arial"/>
                <w:bCs/>
                <w:iCs/>
                <w:sz w:val="14"/>
                <w:szCs w:val="14"/>
                <w:lang w:eastAsia="nl-NL"/>
              </w:rPr>
              <w:t>Wonen in de Tweede Lijn elders in Nederland waarbij cultuurhistorische kern</w:t>
            </w:r>
            <w:r>
              <w:rPr>
                <w:rFonts w:ascii="Arial" w:eastAsia="Calibri" w:hAnsi="Arial"/>
                <w:bCs/>
                <w:iCs/>
                <w:sz w:val="14"/>
                <w:szCs w:val="14"/>
                <w:lang w:eastAsia="nl-NL"/>
              </w:rPr>
              <w:t>kwaliteiten</w:t>
            </w:r>
            <w:r w:rsidRPr="00927148">
              <w:rPr>
                <w:rFonts w:ascii="Arial" w:eastAsia="Calibri" w:hAnsi="Arial"/>
                <w:bCs/>
                <w:iCs/>
                <w:sz w:val="14"/>
                <w:szCs w:val="14"/>
                <w:lang w:eastAsia="nl-NL"/>
              </w:rPr>
              <w:t xml:space="preserve"> </w:t>
            </w:r>
          </w:p>
          <w:p w14:paraId="18376FCB" w14:textId="2D07BD8A" w:rsidR="002237B0" w:rsidRDefault="002237B0" w:rsidP="002237B0">
            <w:pPr>
              <w:rPr>
                <w:rFonts w:ascii="Arial" w:eastAsia="Calibri" w:hAnsi="Arial"/>
                <w:bCs/>
                <w:iCs/>
                <w:sz w:val="14"/>
                <w:szCs w:val="14"/>
                <w:lang w:eastAsia="nl-NL"/>
              </w:rPr>
            </w:pPr>
            <w:r>
              <w:rPr>
                <w:rFonts w:ascii="Arial" w:eastAsia="Calibri" w:hAnsi="Arial"/>
                <w:bCs/>
                <w:iCs/>
                <w:sz w:val="14"/>
                <w:szCs w:val="14"/>
                <w:lang w:eastAsia="nl-NL"/>
              </w:rPr>
              <w:t xml:space="preserve">     </w:t>
            </w:r>
            <w:r w:rsidRPr="00927148">
              <w:rPr>
                <w:rFonts w:ascii="Arial" w:eastAsia="Calibri" w:hAnsi="Arial"/>
                <w:bCs/>
                <w:iCs/>
                <w:sz w:val="14"/>
                <w:szCs w:val="14"/>
                <w:lang w:eastAsia="nl-NL"/>
              </w:rPr>
              <w:t>verloren zijn gegaan.</w:t>
            </w:r>
          </w:p>
          <w:p w14:paraId="2306588B" w14:textId="77777777" w:rsidR="002237B0" w:rsidRDefault="002237B0" w:rsidP="002237B0">
            <w:pPr>
              <w:rPr>
                <w:rFonts w:ascii="Arial" w:eastAsia="Calibri" w:hAnsi="Arial"/>
                <w:bCs/>
                <w:iCs/>
                <w:sz w:val="14"/>
                <w:szCs w:val="14"/>
                <w:lang w:eastAsia="nl-NL"/>
              </w:rPr>
            </w:pPr>
          </w:p>
          <w:p w14:paraId="4FB86F54" w14:textId="77777777" w:rsidR="002237B0" w:rsidRPr="00927148" w:rsidRDefault="002237B0" w:rsidP="002237B0">
            <w:pPr>
              <w:rPr>
                <w:rFonts w:ascii="Arial" w:eastAsia="Calibri" w:hAnsi="Arial"/>
                <w:bCs/>
                <w:iCs/>
                <w:sz w:val="14"/>
                <w:szCs w:val="14"/>
                <w:lang w:eastAsia="nl-NL"/>
              </w:rPr>
            </w:pPr>
          </w:p>
        </w:tc>
      </w:tr>
    </w:tbl>
    <w:p w14:paraId="3AEDA6E4" w14:textId="77777777" w:rsidR="002C03E8" w:rsidRPr="002C03E8" w:rsidRDefault="002C03E8" w:rsidP="008117EC">
      <w:pPr>
        <w:pStyle w:val="Lijstalinea"/>
        <w:ind w:left="709"/>
        <w:rPr>
          <w:rFonts w:ascii="Arial" w:eastAsia="Times New Roman" w:hAnsi="Arial"/>
          <w:sz w:val="28"/>
          <w:szCs w:val="28"/>
          <w:lang w:eastAsia="nl-NL"/>
        </w:rPr>
      </w:pPr>
    </w:p>
    <w:p w14:paraId="3771168C" w14:textId="12E5A4DE" w:rsidR="004B18A7" w:rsidRPr="00A43B9D" w:rsidRDefault="00CD2F63" w:rsidP="008117EC">
      <w:pPr>
        <w:pStyle w:val="Lijstalinea"/>
        <w:ind w:left="0"/>
        <w:rPr>
          <w:rFonts w:ascii="Arial" w:eastAsia="Times New Roman" w:hAnsi="Arial"/>
          <w:sz w:val="20"/>
          <w:szCs w:val="20"/>
          <w:lang w:eastAsia="nl-NL"/>
        </w:rPr>
      </w:pPr>
      <w:bookmarkStart w:id="22" w:name="_Hlk208414671"/>
      <w:r w:rsidRPr="00A43B9D">
        <w:rPr>
          <w:rFonts w:ascii="Arial" w:eastAsia="Times New Roman" w:hAnsi="Arial"/>
          <w:sz w:val="20"/>
          <w:szCs w:val="20"/>
          <w:lang w:eastAsia="nl-NL"/>
        </w:rPr>
        <w:t xml:space="preserve">De Leidraad Landschap en Cultuurhistorie </w:t>
      </w:r>
      <w:bookmarkEnd w:id="22"/>
      <w:r w:rsidRPr="00A43B9D">
        <w:rPr>
          <w:rFonts w:ascii="Arial" w:eastAsia="Times New Roman" w:hAnsi="Arial"/>
          <w:sz w:val="20"/>
          <w:szCs w:val="20"/>
          <w:lang w:eastAsia="nl-NL"/>
        </w:rPr>
        <w:t>beschrijft de cultuurhistorische kern</w:t>
      </w:r>
      <w:r w:rsidR="002237B0">
        <w:rPr>
          <w:rFonts w:ascii="Arial" w:eastAsia="Times New Roman" w:hAnsi="Arial"/>
          <w:sz w:val="20"/>
          <w:szCs w:val="20"/>
          <w:lang w:eastAsia="nl-NL"/>
        </w:rPr>
        <w:t>kwaliteiten</w:t>
      </w:r>
      <w:r w:rsidRPr="00A43B9D">
        <w:rPr>
          <w:rFonts w:ascii="Arial" w:eastAsia="Times New Roman" w:hAnsi="Arial"/>
          <w:sz w:val="20"/>
          <w:szCs w:val="20"/>
          <w:lang w:eastAsia="nl-NL"/>
        </w:rPr>
        <w:t xml:space="preserve"> van het </w:t>
      </w:r>
      <w:r w:rsidR="00C70DFA" w:rsidRPr="00A43B9D">
        <w:rPr>
          <w:rFonts w:ascii="Arial" w:eastAsia="Times New Roman" w:hAnsi="Arial"/>
          <w:sz w:val="20"/>
          <w:szCs w:val="20"/>
          <w:lang w:eastAsia="nl-NL"/>
        </w:rPr>
        <w:t>ensemble Wormerland-Oostzaan</w:t>
      </w:r>
      <w:r w:rsidR="00901ECF" w:rsidRPr="00A43B9D">
        <w:rPr>
          <w:rFonts w:ascii="Arial" w:eastAsia="Times New Roman" w:hAnsi="Arial"/>
          <w:sz w:val="20"/>
          <w:szCs w:val="20"/>
          <w:lang w:eastAsia="nl-NL"/>
        </w:rPr>
        <w:t>,</w:t>
      </w:r>
      <w:r w:rsidRPr="00A43B9D">
        <w:rPr>
          <w:rFonts w:ascii="Arial" w:eastAsia="Times New Roman" w:hAnsi="Arial"/>
          <w:sz w:val="20"/>
          <w:szCs w:val="20"/>
          <w:lang w:eastAsia="nl-NL"/>
        </w:rPr>
        <w:t xml:space="preserve"> dat bestaat uit veenpolders en droogmakerije</w:t>
      </w:r>
      <w:r w:rsidR="009E1084">
        <w:rPr>
          <w:rFonts w:ascii="Arial" w:eastAsia="Times New Roman" w:hAnsi="Arial"/>
          <w:sz w:val="20"/>
          <w:szCs w:val="20"/>
          <w:lang w:eastAsia="nl-NL"/>
        </w:rPr>
        <w:t>n (zie 2.2)</w:t>
      </w:r>
      <w:r w:rsidRPr="00A43B9D">
        <w:rPr>
          <w:rFonts w:ascii="Arial" w:eastAsia="Times New Roman" w:hAnsi="Arial"/>
          <w:sz w:val="20"/>
          <w:szCs w:val="20"/>
          <w:lang w:eastAsia="nl-NL"/>
        </w:rPr>
        <w:t>.</w:t>
      </w:r>
      <w:r w:rsidR="002B7FD7">
        <w:rPr>
          <w:rFonts w:ascii="Arial" w:eastAsia="Times New Roman" w:hAnsi="Arial"/>
          <w:sz w:val="20"/>
          <w:szCs w:val="20"/>
          <w:lang w:eastAsia="nl-NL"/>
        </w:rPr>
        <w:t xml:space="preserve"> </w:t>
      </w:r>
      <w:r w:rsidR="00E56411">
        <w:rPr>
          <w:rFonts w:ascii="Arial" w:eastAsia="Times New Roman" w:hAnsi="Arial"/>
          <w:sz w:val="20"/>
          <w:szCs w:val="20"/>
          <w:lang w:eastAsia="nl-NL"/>
        </w:rPr>
        <w:t>Ook u</w:t>
      </w:r>
      <w:r w:rsidR="009E1084">
        <w:rPr>
          <w:rFonts w:ascii="Arial" w:eastAsia="Times New Roman" w:hAnsi="Arial"/>
          <w:sz w:val="20"/>
          <w:szCs w:val="20"/>
          <w:lang w:eastAsia="nl-NL"/>
        </w:rPr>
        <w:t xml:space="preserve">it de beschrijving van de ontstaansgeschiedenis van de gemeente vloeien </w:t>
      </w:r>
      <w:r w:rsidR="002B7FD7">
        <w:rPr>
          <w:rFonts w:ascii="Arial" w:eastAsia="Times New Roman" w:hAnsi="Arial"/>
          <w:sz w:val="20"/>
          <w:szCs w:val="20"/>
          <w:lang w:eastAsia="nl-NL"/>
        </w:rPr>
        <w:t>cultuurhistorische kern</w:t>
      </w:r>
      <w:r w:rsidR="002237B0">
        <w:rPr>
          <w:rFonts w:ascii="Arial" w:eastAsia="Times New Roman" w:hAnsi="Arial"/>
          <w:sz w:val="20"/>
          <w:szCs w:val="20"/>
          <w:lang w:eastAsia="nl-NL"/>
        </w:rPr>
        <w:t>kwaliteiten</w:t>
      </w:r>
      <w:r w:rsidR="002B7FD7">
        <w:rPr>
          <w:rFonts w:ascii="Arial" w:eastAsia="Times New Roman" w:hAnsi="Arial"/>
          <w:sz w:val="20"/>
          <w:szCs w:val="20"/>
          <w:lang w:eastAsia="nl-NL"/>
        </w:rPr>
        <w:t xml:space="preserve"> </w:t>
      </w:r>
      <w:r w:rsidR="009E1084">
        <w:rPr>
          <w:rFonts w:ascii="Arial" w:eastAsia="Times New Roman" w:hAnsi="Arial"/>
          <w:sz w:val="20"/>
          <w:szCs w:val="20"/>
          <w:lang w:eastAsia="nl-NL"/>
        </w:rPr>
        <w:t xml:space="preserve">voort (zie 3.2). </w:t>
      </w:r>
      <w:r w:rsidR="00901ECF" w:rsidRPr="00A43B9D">
        <w:rPr>
          <w:rFonts w:ascii="Arial" w:eastAsia="Times New Roman" w:hAnsi="Arial"/>
          <w:sz w:val="20"/>
          <w:szCs w:val="20"/>
          <w:lang w:eastAsia="nl-NL"/>
        </w:rPr>
        <w:t xml:space="preserve">In deze paragraaf </w:t>
      </w:r>
      <w:r w:rsidR="006A3BB7" w:rsidRPr="00A43B9D">
        <w:rPr>
          <w:rFonts w:ascii="Arial" w:eastAsia="Times New Roman" w:hAnsi="Arial"/>
          <w:sz w:val="20"/>
          <w:szCs w:val="20"/>
          <w:lang w:eastAsia="nl-NL"/>
        </w:rPr>
        <w:t>worden deze cultuurhistorische kern</w:t>
      </w:r>
      <w:r w:rsidR="002237B0">
        <w:rPr>
          <w:rFonts w:ascii="Arial" w:eastAsia="Times New Roman" w:hAnsi="Arial"/>
          <w:sz w:val="20"/>
          <w:szCs w:val="20"/>
          <w:lang w:eastAsia="nl-NL"/>
        </w:rPr>
        <w:t xml:space="preserve">kwaliteiten </w:t>
      </w:r>
      <w:r w:rsidR="00E56411">
        <w:rPr>
          <w:rFonts w:ascii="Arial" w:eastAsia="Times New Roman" w:hAnsi="Arial"/>
          <w:sz w:val="20"/>
          <w:szCs w:val="20"/>
          <w:lang w:eastAsia="nl-NL"/>
        </w:rPr>
        <w:t xml:space="preserve">en het gemeentelijk beleid (2.3) </w:t>
      </w:r>
      <w:r w:rsidR="006A3BB7" w:rsidRPr="00A43B9D">
        <w:rPr>
          <w:rFonts w:ascii="Arial" w:eastAsia="Times New Roman" w:hAnsi="Arial"/>
          <w:sz w:val="20"/>
          <w:szCs w:val="20"/>
          <w:lang w:eastAsia="nl-NL"/>
        </w:rPr>
        <w:t>vertaald naar ontwikkelprincipes voor nieuwe ruimtelijke ontwikkelingen in het lint</w:t>
      </w:r>
      <w:r w:rsidR="00865145" w:rsidRPr="00A43B9D">
        <w:rPr>
          <w:rFonts w:ascii="Arial" w:eastAsia="Times New Roman" w:hAnsi="Arial"/>
          <w:sz w:val="20"/>
          <w:szCs w:val="20"/>
          <w:lang w:eastAsia="nl-NL"/>
        </w:rPr>
        <w:t>, die ervoor moeten zorg</w:t>
      </w:r>
      <w:r w:rsidR="001701D9" w:rsidRPr="00A43B9D">
        <w:rPr>
          <w:rFonts w:ascii="Arial" w:eastAsia="Times New Roman" w:hAnsi="Arial"/>
          <w:sz w:val="20"/>
          <w:szCs w:val="20"/>
          <w:lang w:eastAsia="nl-NL"/>
        </w:rPr>
        <w:t>en</w:t>
      </w:r>
      <w:r w:rsidR="00865145" w:rsidRPr="00A43B9D">
        <w:rPr>
          <w:rFonts w:ascii="Arial" w:eastAsia="Times New Roman" w:hAnsi="Arial"/>
          <w:sz w:val="20"/>
          <w:szCs w:val="20"/>
          <w:lang w:eastAsia="nl-NL"/>
        </w:rPr>
        <w:t xml:space="preserve"> dat de karakteristieke uitstraling en beleving van het historische lint behouden blijven of worden versterk</w:t>
      </w:r>
      <w:r w:rsidR="00E56411">
        <w:rPr>
          <w:rFonts w:ascii="Arial" w:eastAsia="Times New Roman" w:hAnsi="Arial"/>
          <w:sz w:val="20"/>
          <w:szCs w:val="20"/>
          <w:lang w:eastAsia="nl-NL"/>
        </w:rPr>
        <w:t>t</w:t>
      </w:r>
      <w:r w:rsidR="009E1084">
        <w:rPr>
          <w:rFonts w:ascii="Arial" w:eastAsia="Times New Roman" w:hAnsi="Arial"/>
          <w:sz w:val="20"/>
          <w:szCs w:val="20"/>
          <w:lang w:eastAsia="nl-NL"/>
        </w:rPr>
        <w:t xml:space="preserve">. </w:t>
      </w:r>
      <w:bookmarkStart w:id="23" w:name="_Hlk208414605"/>
      <w:r w:rsidR="009E1084">
        <w:rPr>
          <w:rFonts w:ascii="Arial" w:eastAsia="Times New Roman" w:hAnsi="Arial"/>
          <w:sz w:val="20"/>
          <w:szCs w:val="20"/>
          <w:lang w:eastAsia="nl-NL"/>
        </w:rPr>
        <w:t>Daarbij wordt aangesloten bij de drie ontwikkelprincipes uit de Leidraad</w:t>
      </w:r>
      <w:r w:rsidR="00DA5B82">
        <w:rPr>
          <w:rFonts w:ascii="Arial" w:eastAsia="Times New Roman" w:hAnsi="Arial"/>
          <w:sz w:val="20"/>
          <w:szCs w:val="20"/>
          <w:lang w:eastAsia="nl-NL"/>
        </w:rPr>
        <w:t>:</w:t>
      </w:r>
    </w:p>
    <w:p w14:paraId="6FBE9EBD" w14:textId="77777777" w:rsidR="00257B11" w:rsidRPr="00A43B9D" w:rsidRDefault="00257B11" w:rsidP="008117EC">
      <w:pPr>
        <w:spacing w:after="160"/>
        <w:rPr>
          <w:rFonts w:ascii="Arial" w:eastAsia="Calibri" w:hAnsi="Arial"/>
          <w:bCs/>
          <w:iCs/>
          <w:sz w:val="20"/>
          <w:szCs w:val="20"/>
          <w:lang w:eastAsia="nl-NL"/>
        </w:rPr>
      </w:pPr>
    </w:p>
    <w:p w14:paraId="0B3F05BA" w14:textId="77777777" w:rsidR="001651AA" w:rsidRPr="001651AA" w:rsidRDefault="001651AA" w:rsidP="001651AA">
      <w:pPr>
        <w:pStyle w:val="Lijstalinea"/>
        <w:numPr>
          <w:ilvl w:val="0"/>
          <w:numId w:val="43"/>
        </w:numPr>
        <w:ind w:left="284" w:hanging="284"/>
        <w:rPr>
          <w:rFonts w:ascii="Arial" w:eastAsia="Calibri" w:hAnsi="Arial"/>
          <w:bCs/>
          <w:iCs/>
          <w:sz w:val="20"/>
          <w:szCs w:val="20"/>
          <w:lang w:eastAsia="nl-NL"/>
        </w:rPr>
      </w:pPr>
      <w:r w:rsidRPr="001651AA">
        <w:rPr>
          <w:rFonts w:ascii="Arial" w:eastAsia="Calibri" w:hAnsi="Arial"/>
          <w:bCs/>
          <w:iCs/>
          <w:sz w:val="20"/>
          <w:szCs w:val="20"/>
          <w:lang w:eastAsia="nl-NL"/>
        </w:rPr>
        <w:t>Nieuwe ruimtelijke ontwikkelingen in het lint moeten passen bij het karakter en de identiteit van het lint.</w:t>
      </w:r>
    </w:p>
    <w:p w14:paraId="7A7C1825" w14:textId="1963FD90" w:rsidR="00865145" w:rsidRPr="00A43B9D" w:rsidRDefault="00865145" w:rsidP="00DA5B82">
      <w:pPr>
        <w:pStyle w:val="Lijstalinea"/>
        <w:numPr>
          <w:ilvl w:val="0"/>
          <w:numId w:val="43"/>
        </w:numPr>
        <w:tabs>
          <w:tab w:val="left" w:pos="284"/>
        </w:tabs>
        <w:spacing w:after="160"/>
        <w:ind w:hanging="720"/>
        <w:rPr>
          <w:rFonts w:ascii="Arial" w:eastAsia="Calibri" w:hAnsi="Arial"/>
          <w:bCs/>
          <w:iCs/>
          <w:sz w:val="20"/>
          <w:szCs w:val="20"/>
          <w:lang w:eastAsia="nl-NL"/>
        </w:rPr>
      </w:pPr>
      <w:r w:rsidRPr="00A43B9D">
        <w:rPr>
          <w:rFonts w:ascii="Arial" w:eastAsia="Calibri" w:hAnsi="Arial"/>
          <w:bCs/>
          <w:iCs/>
          <w:sz w:val="20"/>
          <w:szCs w:val="20"/>
          <w:lang w:eastAsia="nl-NL"/>
        </w:rPr>
        <w:t>D</w:t>
      </w:r>
      <w:r w:rsidR="006A3BB7" w:rsidRPr="00A43B9D">
        <w:rPr>
          <w:rFonts w:ascii="Arial" w:eastAsia="Calibri" w:hAnsi="Arial"/>
          <w:bCs/>
          <w:iCs/>
          <w:sz w:val="20"/>
          <w:szCs w:val="20"/>
          <w:lang w:eastAsia="nl-NL"/>
        </w:rPr>
        <w:t>e relatie tussen h</w:t>
      </w:r>
      <w:r w:rsidR="00FF27B5" w:rsidRPr="00A43B9D">
        <w:rPr>
          <w:rFonts w:ascii="Arial" w:eastAsia="Calibri" w:hAnsi="Arial"/>
          <w:bCs/>
          <w:iCs/>
          <w:sz w:val="20"/>
          <w:szCs w:val="20"/>
          <w:lang w:eastAsia="nl-NL"/>
        </w:rPr>
        <w:t xml:space="preserve">et lint </w:t>
      </w:r>
      <w:r w:rsidR="006A3BB7" w:rsidRPr="00A43B9D">
        <w:rPr>
          <w:rFonts w:ascii="Arial" w:eastAsia="Calibri" w:hAnsi="Arial"/>
          <w:bCs/>
          <w:iCs/>
          <w:sz w:val="20"/>
          <w:szCs w:val="20"/>
          <w:lang w:eastAsia="nl-NL"/>
        </w:rPr>
        <w:t xml:space="preserve">en </w:t>
      </w:r>
      <w:r w:rsidR="00FF27B5" w:rsidRPr="00A43B9D">
        <w:rPr>
          <w:rFonts w:ascii="Arial" w:eastAsia="Calibri" w:hAnsi="Arial"/>
          <w:bCs/>
          <w:iCs/>
          <w:sz w:val="20"/>
          <w:szCs w:val="20"/>
          <w:lang w:eastAsia="nl-NL"/>
        </w:rPr>
        <w:t>het omliggende landschap</w:t>
      </w:r>
      <w:r w:rsidRPr="00A43B9D">
        <w:rPr>
          <w:rFonts w:ascii="Arial" w:eastAsia="Calibri" w:hAnsi="Arial"/>
          <w:bCs/>
          <w:iCs/>
          <w:sz w:val="20"/>
          <w:szCs w:val="20"/>
          <w:lang w:eastAsia="nl-NL"/>
        </w:rPr>
        <w:t xml:space="preserve"> blijft</w:t>
      </w:r>
      <w:r w:rsidR="006A3BB7" w:rsidRPr="00A43B9D">
        <w:rPr>
          <w:rFonts w:ascii="Arial" w:eastAsia="Calibri" w:hAnsi="Arial"/>
          <w:bCs/>
          <w:iCs/>
          <w:sz w:val="20"/>
          <w:szCs w:val="20"/>
          <w:lang w:eastAsia="nl-NL"/>
        </w:rPr>
        <w:t xml:space="preserve"> behouden of </w:t>
      </w:r>
      <w:r w:rsidR="00257B11" w:rsidRPr="00A43B9D">
        <w:rPr>
          <w:rFonts w:ascii="Arial" w:eastAsia="Calibri" w:hAnsi="Arial"/>
          <w:bCs/>
          <w:iCs/>
          <w:sz w:val="20"/>
          <w:szCs w:val="20"/>
          <w:lang w:eastAsia="nl-NL"/>
        </w:rPr>
        <w:t>wordt versterkt.</w:t>
      </w:r>
    </w:p>
    <w:p w14:paraId="5C4782D2" w14:textId="77777777" w:rsidR="00E25F1B" w:rsidRPr="00A43B9D" w:rsidRDefault="00865145" w:rsidP="00DA5B82">
      <w:pPr>
        <w:pStyle w:val="Lijstalinea"/>
        <w:numPr>
          <w:ilvl w:val="0"/>
          <w:numId w:val="43"/>
        </w:numPr>
        <w:tabs>
          <w:tab w:val="left" w:pos="284"/>
        </w:tabs>
        <w:spacing w:after="160"/>
        <w:ind w:left="284" w:hanging="294"/>
        <w:rPr>
          <w:rFonts w:ascii="Arial" w:eastAsia="Calibri" w:hAnsi="Arial"/>
          <w:bCs/>
          <w:iCs/>
          <w:sz w:val="20"/>
          <w:szCs w:val="20"/>
          <w:lang w:eastAsia="nl-NL"/>
        </w:rPr>
      </w:pPr>
      <w:r w:rsidRPr="00A43B9D">
        <w:rPr>
          <w:rFonts w:ascii="Arial" w:eastAsia="Calibri" w:hAnsi="Arial"/>
          <w:bCs/>
          <w:iCs/>
          <w:sz w:val="20"/>
          <w:szCs w:val="20"/>
          <w:lang w:eastAsia="nl-NL"/>
        </w:rPr>
        <w:t>D</w:t>
      </w:r>
      <w:r w:rsidR="00257B11" w:rsidRPr="00A43B9D">
        <w:rPr>
          <w:rFonts w:ascii="Arial" w:eastAsia="Calibri" w:hAnsi="Arial"/>
          <w:bCs/>
          <w:iCs/>
          <w:sz w:val="20"/>
          <w:szCs w:val="20"/>
          <w:lang w:eastAsia="nl-NL"/>
        </w:rPr>
        <w:t>e samenhang tussen he</w:t>
      </w:r>
      <w:r w:rsidR="00FF27B5" w:rsidRPr="00A43B9D">
        <w:rPr>
          <w:rFonts w:ascii="Arial" w:eastAsia="Calibri" w:hAnsi="Arial"/>
          <w:bCs/>
          <w:iCs/>
          <w:sz w:val="20"/>
          <w:szCs w:val="20"/>
          <w:lang w:eastAsia="nl-NL"/>
        </w:rPr>
        <w:t xml:space="preserve">t lint en de structuurdrager (weg/dijk/vaart) </w:t>
      </w:r>
      <w:r w:rsidRPr="00A43B9D">
        <w:rPr>
          <w:rFonts w:ascii="Arial" w:eastAsia="Calibri" w:hAnsi="Arial"/>
          <w:bCs/>
          <w:iCs/>
          <w:sz w:val="20"/>
          <w:szCs w:val="20"/>
          <w:lang w:eastAsia="nl-NL"/>
        </w:rPr>
        <w:t xml:space="preserve">blijft </w:t>
      </w:r>
      <w:r w:rsidR="00257B11" w:rsidRPr="00A43B9D">
        <w:rPr>
          <w:rFonts w:ascii="Arial" w:eastAsia="Calibri" w:hAnsi="Arial"/>
          <w:bCs/>
          <w:iCs/>
          <w:sz w:val="20"/>
          <w:szCs w:val="20"/>
          <w:lang w:eastAsia="nl-NL"/>
        </w:rPr>
        <w:t>behouden of wordt versterkt.</w:t>
      </w:r>
    </w:p>
    <w:bookmarkEnd w:id="23"/>
    <w:p w14:paraId="1F6B0355" w14:textId="2BC43264" w:rsidR="001701D9" w:rsidRPr="00A43B9D" w:rsidRDefault="00E56411" w:rsidP="008117EC">
      <w:pPr>
        <w:spacing w:after="160"/>
        <w:rPr>
          <w:rFonts w:ascii="Arial" w:eastAsia="Calibri" w:hAnsi="Arial"/>
          <w:bCs/>
          <w:iCs/>
          <w:sz w:val="20"/>
          <w:szCs w:val="20"/>
          <w:lang w:eastAsia="nl-NL"/>
        </w:rPr>
      </w:pPr>
      <w:r>
        <w:rPr>
          <w:rFonts w:ascii="Arial" w:eastAsia="Calibri" w:hAnsi="Arial"/>
          <w:bCs/>
          <w:iCs/>
          <w:sz w:val="20"/>
          <w:szCs w:val="20"/>
          <w:lang w:eastAsia="nl-NL"/>
        </w:rPr>
        <w:t>Met de nadere uitwerking van d</w:t>
      </w:r>
      <w:r w:rsidR="00D36F50" w:rsidRPr="00A43B9D">
        <w:rPr>
          <w:rFonts w:ascii="Arial" w:eastAsia="Calibri" w:hAnsi="Arial"/>
          <w:bCs/>
          <w:iCs/>
          <w:sz w:val="20"/>
          <w:szCs w:val="20"/>
          <w:lang w:eastAsia="nl-NL"/>
        </w:rPr>
        <w:t>eze</w:t>
      </w:r>
      <w:r w:rsidR="001701D9" w:rsidRPr="00A43B9D">
        <w:rPr>
          <w:rFonts w:ascii="Arial" w:eastAsia="Calibri" w:hAnsi="Arial"/>
          <w:bCs/>
          <w:iCs/>
          <w:sz w:val="20"/>
          <w:szCs w:val="20"/>
          <w:lang w:eastAsia="nl-NL"/>
        </w:rPr>
        <w:t xml:space="preserve"> ontwikkelprincipes </w:t>
      </w:r>
      <w:r w:rsidR="00C93DB3" w:rsidRPr="00A43B9D">
        <w:rPr>
          <w:rFonts w:ascii="Arial" w:eastAsia="Calibri" w:hAnsi="Arial"/>
          <w:bCs/>
          <w:iCs/>
          <w:sz w:val="20"/>
          <w:szCs w:val="20"/>
          <w:lang w:eastAsia="nl-NL"/>
        </w:rPr>
        <w:t xml:space="preserve">ontstaat een inspirerend kader voor nieuwe ruimtelijke ontwikkelingen in het lint </w:t>
      </w:r>
      <w:r w:rsidR="00DA5B82">
        <w:rPr>
          <w:rFonts w:ascii="Arial" w:eastAsia="Calibri" w:hAnsi="Arial"/>
          <w:bCs/>
          <w:iCs/>
          <w:sz w:val="20"/>
          <w:szCs w:val="20"/>
          <w:lang w:eastAsia="nl-NL"/>
        </w:rPr>
        <w:t xml:space="preserve">en </w:t>
      </w:r>
      <w:r w:rsidR="00C93DB3" w:rsidRPr="00A43B9D">
        <w:rPr>
          <w:rFonts w:ascii="Arial" w:eastAsia="Calibri" w:hAnsi="Arial"/>
          <w:bCs/>
          <w:iCs/>
          <w:sz w:val="20"/>
          <w:szCs w:val="20"/>
          <w:lang w:eastAsia="nl-NL"/>
        </w:rPr>
        <w:t>het Wonen in de Tweede Lijn</w:t>
      </w:r>
      <w:r w:rsidR="00DA5B82">
        <w:rPr>
          <w:rFonts w:ascii="Arial" w:eastAsia="Calibri" w:hAnsi="Arial"/>
          <w:bCs/>
          <w:iCs/>
          <w:sz w:val="20"/>
          <w:szCs w:val="20"/>
          <w:lang w:eastAsia="nl-NL"/>
        </w:rPr>
        <w:t xml:space="preserve"> in het bijzonder</w:t>
      </w:r>
      <w:r w:rsidR="00C93DB3" w:rsidRPr="00A43B9D">
        <w:rPr>
          <w:rFonts w:ascii="Arial" w:eastAsia="Calibri" w:hAnsi="Arial"/>
          <w:bCs/>
          <w:iCs/>
          <w:sz w:val="20"/>
          <w:szCs w:val="20"/>
          <w:lang w:eastAsia="nl-NL"/>
        </w:rPr>
        <w:t>.</w:t>
      </w:r>
      <w:r w:rsidR="003F64A0" w:rsidRPr="00A43B9D">
        <w:rPr>
          <w:rFonts w:ascii="Arial" w:eastAsia="Calibri" w:hAnsi="Arial"/>
          <w:bCs/>
          <w:iCs/>
          <w:sz w:val="20"/>
          <w:szCs w:val="20"/>
          <w:lang w:eastAsia="nl-NL"/>
        </w:rPr>
        <w:t xml:space="preserve"> Dit kader geeft initiatiefnemers randvoorwaarden mee ten aanzien</w:t>
      </w:r>
      <w:r w:rsidR="00686013">
        <w:rPr>
          <w:rFonts w:ascii="Arial" w:eastAsia="Calibri" w:hAnsi="Arial"/>
          <w:bCs/>
          <w:iCs/>
          <w:sz w:val="20"/>
          <w:szCs w:val="20"/>
          <w:lang w:eastAsia="nl-NL"/>
        </w:rPr>
        <w:t xml:space="preserve"> van onder andere </w:t>
      </w:r>
      <w:r w:rsidR="003F64A0" w:rsidRPr="00A43B9D">
        <w:rPr>
          <w:rFonts w:ascii="Arial" w:eastAsia="Calibri" w:hAnsi="Arial"/>
          <w:bCs/>
          <w:iCs/>
          <w:sz w:val="20"/>
          <w:szCs w:val="20"/>
          <w:lang w:eastAsia="nl-NL"/>
        </w:rPr>
        <w:t>bebouwingscriteria, het architectonisch ontwerp</w:t>
      </w:r>
      <w:r w:rsidR="008D3EBB" w:rsidRPr="00A43B9D">
        <w:rPr>
          <w:rFonts w:ascii="Arial" w:eastAsia="Calibri" w:hAnsi="Arial"/>
          <w:bCs/>
          <w:iCs/>
          <w:sz w:val="20"/>
          <w:szCs w:val="20"/>
          <w:lang w:eastAsia="nl-NL"/>
        </w:rPr>
        <w:t xml:space="preserve">, </w:t>
      </w:r>
      <w:r w:rsidR="003F64A0" w:rsidRPr="00A43B9D">
        <w:rPr>
          <w:rFonts w:ascii="Arial" w:eastAsia="Calibri" w:hAnsi="Arial"/>
          <w:bCs/>
          <w:iCs/>
          <w:sz w:val="20"/>
          <w:szCs w:val="20"/>
          <w:lang w:eastAsia="nl-NL"/>
        </w:rPr>
        <w:t>de erfinrichtin</w:t>
      </w:r>
      <w:r w:rsidR="008D3EBB" w:rsidRPr="00A43B9D">
        <w:rPr>
          <w:rFonts w:ascii="Arial" w:eastAsia="Calibri" w:hAnsi="Arial"/>
          <w:bCs/>
          <w:iCs/>
          <w:sz w:val="20"/>
          <w:szCs w:val="20"/>
          <w:lang w:eastAsia="nl-NL"/>
        </w:rPr>
        <w:t>g en ten aanzien van landschappelijke, cultuurhistorische en juridisch-planologische aspecten.</w:t>
      </w:r>
    </w:p>
    <w:p w14:paraId="7612449F" w14:textId="77777777" w:rsidR="006F4328" w:rsidRPr="00C51FFA" w:rsidRDefault="006F4328" w:rsidP="008117EC">
      <w:pPr>
        <w:rPr>
          <w:rFonts w:ascii="Arial" w:eastAsia="Calibri" w:hAnsi="Arial"/>
          <w:bCs/>
          <w:iCs/>
          <w:color w:val="FFC000"/>
          <w:sz w:val="14"/>
          <w:szCs w:val="14"/>
          <w:lang w:eastAsia="nl-NL"/>
        </w:rPr>
      </w:pPr>
    </w:p>
    <w:p w14:paraId="1D3C0E90" w14:textId="7963CC98" w:rsidR="001651AA" w:rsidRPr="00C51FFA" w:rsidRDefault="001651AA" w:rsidP="001651AA">
      <w:pPr>
        <w:spacing w:line="259" w:lineRule="auto"/>
        <w:rPr>
          <w:rFonts w:ascii="Arial" w:eastAsia="Calibri" w:hAnsi="Arial"/>
          <w:bCs/>
          <w:iCs/>
          <w:color w:val="FFC000"/>
          <w:sz w:val="24"/>
          <w:szCs w:val="24"/>
          <w:lang w:eastAsia="nl-NL"/>
        </w:rPr>
      </w:pPr>
      <w:r w:rsidRPr="00C51FFA">
        <w:rPr>
          <w:rFonts w:ascii="Arial" w:eastAsia="Calibri" w:hAnsi="Arial"/>
          <w:bCs/>
          <w:iCs/>
          <w:color w:val="FFC000"/>
          <w:sz w:val="24"/>
          <w:szCs w:val="24"/>
          <w:lang w:eastAsia="nl-NL"/>
        </w:rPr>
        <w:t>Ontwikkelprincipe 1: Nieuwe ruimtelijke ontwikkelingen passend bij het karakter en de identiteit van het lint</w:t>
      </w:r>
    </w:p>
    <w:p w14:paraId="24075BC4" w14:textId="77777777" w:rsidR="001651AA" w:rsidRPr="00A43B9D" w:rsidRDefault="001651AA" w:rsidP="001651AA">
      <w:pPr>
        <w:spacing w:after="160"/>
        <w:rPr>
          <w:rFonts w:ascii="Arial" w:eastAsia="Calibri" w:hAnsi="Arial"/>
          <w:bCs/>
          <w:iCs/>
          <w:sz w:val="20"/>
          <w:szCs w:val="20"/>
          <w:lang w:eastAsia="nl-NL"/>
        </w:rPr>
      </w:pPr>
      <w:r w:rsidRPr="00A43B9D">
        <w:rPr>
          <w:rFonts w:ascii="Arial" w:eastAsia="Calibri" w:hAnsi="Arial"/>
          <w:bCs/>
          <w:iCs/>
          <w:sz w:val="20"/>
          <w:szCs w:val="20"/>
          <w:lang w:eastAsia="nl-NL"/>
        </w:rPr>
        <w:t>Het lint moet z’n karakter en een herkenbare en aaneengeschakelde cultuurhistorische identiteit behouden. Dit vereist een specifieke bebouwing en architectuur en een ruimtelijke eenheid van de bebouwing:</w:t>
      </w:r>
    </w:p>
    <w:p w14:paraId="4958438C" w14:textId="77777777" w:rsidR="001651AA" w:rsidRPr="00A43B9D" w:rsidRDefault="001651AA" w:rsidP="001651AA">
      <w:pPr>
        <w:pStyle w:val="Lijstalinea"/>
        <w:numPr>
          <w:ilvl w:val="0"/>
          <w:numId w:val="29"/>
        </w:numPr>
        <w:ind w:left="284" w:hanging="284"/>
        <w:rPr>
          <w:rFonts w:ascii="Arial" w:eastAsia="Calibri" w:hAnsi="Arial"/>
          <w:bCs/>
          <w:sz w:val="20"/>
          <w:szCs w:val="20"/>
          <w:lang w:eastAsia="nl-NL"/>
        </w:rPr>
      </w:pPr>
      <w:r w:rsidRPr="00A43B9D">
        <w:rPr>
          <w:rFonts w:ascii="Arial" w:eastAsia="Calibri" w:hAnsi="Arial"/>
          <w:bCs/>
          <w:sz w:val="20"/>
          <w:szCs w:val="20"/>
          <w:lang w:eastAsia="nl-NL"/>
        </w:rPr>
        <w:t>De maat en schaal van de Woning in de Tweede Lijn past bij het (type) lint en vormt één ensemble met de woning aan het lint en met de bebouwing in de omgeving.</w:t>
      </w:r>
    </w:p>
    <w:p w14:paraId="5A24276D" w14:textId="77777777" w:rsidR="001651AA" w:rsidRPr="00A43B9D" w:rsidRDefault="001651AA" w:rsidP="001651AA">
      <w:pPr>
        <w:pStyle w:val="Lijstalinea"/>
        <w:ind w:left="284"/>
        <w:rPr>
          <w:rFonts w:ascii="Arial" w:eastAsia="Calibri" w:hAnsi="Arial"/>
          <w:bCs/>
          <w:sz w:val="20"/>
          <w:szCs w:val="20"/>
          <w:lang w:eastAsia="nl-NL"/>
        </w:rPr>
      </w:pPr>
    </w:p>
    <w:p w14:paraId="38096B12" w14:textId="77777777" w:rsidR="001651AA" w:rsidRPr="00A43B9D" w:rsidRDefault="001651AA" w:rsidP="001651AA">
      <w:pPr>
        <w:pStyle w:val="Lijstalinea"/>
        <w:numPr>
          <w:ilvl w:val="0"/>
          <w:numId w:val="29"/>
        </w:numPr>
        <w:ind w:left="284" w:hanging="284"/>
        <w:rPr>
          <w:rFonts w:ascii="Arial" w:eastAsia="Calibri" w:hAnsi="Arial"/>
          <w:bCs/>
          <w:sz w:val="20"/>
          <w:szCs w:val="20"/>
          <w:lang w:eastAsia="nl-NL"/>
        </w:rPr>
      </w:pPr>
      <w:r w:rsidRPr="00A43B9D">
        <w:rPr>
          <w:rFonts w:ascii="Arial" w:eastAsia="Calibri" w:hAnsi="Arial"/>
          <w:bCs/>
          <w:sz w:val="20"/>
          <w:szCs w:val="20"/>
          <w:lang w:eastAsia="nl-NL"/>
        </w:rPr>
        <w:t xml:space="preserve">De Woning in de Tweede Lijn wordt zorgvuldig ingepast in het overwegend agrarische karakter van het lint met bestaande kleinschalige bebouwing, stolpboerderijen en schuren. Er wordt gezorgd voor een goede balans tussen het voorerf met de woning aan het lint en het achtererf met de tweedelijnsbebouwing, die architectonisch ondergeschikt is aan </w:t>
      </w:r>
      <w:r>
        <w:rPr>
          <w:rFonts w:ascii="Arial" w:eastAsia="Calibri" w:hAnsi="Arial"/>
          <w:bCs/>
          <w:sz w:val="20"/>
          <w:szCs w:val="20"/>
          <w:lang w:eastAsia="nl-NL"/>
        </w:rPr>
        <w:t xml:space="preserve">de </w:t>
      </w:r>
      <w:r w:rsidRPr="00A43B9D">
        <w:rPr>
          <w:rFonts w:ascii="Arial" w:eastAsia="Calibri" w:hAnsi="Arial"/>
          <w:bCs/>
          <w:sz w:val="20"/>
          <w:szCs w:val="20"/>
          <w:lang w:eastAsia="nl-NL"/>
        </w:rPr>
        <w:t xml:space="preserve">woning aan het lint. Een voorbeeld hiervan is de boerderij-configuratie waarbij sprake is van een hoofdgebouw aan het lint en “schuurwoningen” daarachter. Referentieprojecten zijn bijvoorbeeld </w:t>
      </w:r>
      <w:bookmarkStart w:id="24" w:name="_Hlk199787850"/>
      <w:r w:rsidRPr="00A43B9D">
        <w:fldChar w:fldCharType="begin"/>
      </w:r>
      <w:r w:rsidRPr="00A43B9D">
        <w:rPr>
          <w:rFonts w:ascii="Arial" w:hAnsi="Arial"/>
        </w:rPr>
        <w:instrText>HYPERLINK "https://www.mooywestzaan.nl/het-project/"</w:instrText>
      </w:r>
      <w:r w:rsidRPr="00A43B9D">
        <w:fldChar w:fldCharType="separate"/>
      </w:r>
      <w:r w:rsidRPr="00A43B9D">
        <w:rPr>
          <w:rStyle w:val="Hyperlink"/>
          <w:rFonts w:ascii="Arial" w:eastAsia="Calibri" w:hAnsi="Arial"/>
          <w:bCs/>
          <w:sz w:val="20"/>
          <w:szCs w:val="20"/>
          <w:lang w:eastAsia="nl-NL"/>
        </w:rPr>
        <w:t>https://www.mooywestzaan.nl/het-project/</w:t>
      </w:r>
      <w:r w:rsidRPr="00A43B9D">
        <w:rPr>
          <w:rStyle w:val="Hyperlink"/>
          <w:rFonts w:ascii="Arial" w:eastAsia="Calibri" w:hAnsi="Arial"/>
          <w:bCs/>
          <w:sz w:val="20"/>
          <w:szCs w:val="20"/>
          <w:lang w:eastAsia="nl-NL"/>
        </w:rPr>
        <w:fldChar w:fldCharType="end"/>
      </w:r>
      <w:bookmarkEnd w:id="24"/>
      <w:r w:rsidRPr="00A43B9D">
        <w:rPr>
          <w:rFonts w:ascii="Arial" w:eastAsia="Calibri" w:hAnsi="Arial"/>
          <w:bCs/>
          <w:sz w:val="20"/>
          <w:szCs w:val="20"/>
          <w:lang w:eastAsia="nl-NL"/>
        </w:rPr>
        <w:t xml:space="preserve"> of </w:t>
      </w:r>
      <w:hyperlink r:id="rId17" w:history="1">
        <w:r w:rsidRPr="00A43B9D">
          <w:rPr>
            <w:rStyle w:val="Hyperlink"/>
            <w:rFonts w:ascii="Arial" w:eastAsia="Calibri" w:hAnsi="Arial"/>
            <w:bCs/>
            <w:sz w:val="20"/>
            <w:szCs w:val="20"/>
            <w:lang w:eastAsia="nl-NL"/>
          </w:rPr>
          <w:t>https://erf-goed.nl/warder-weide/</w:t>
        </w:r>
      </w:hyperlink>
      <w:r w:rsidRPr="00A43B9D">
        <w:rPr>
          <w:rFonts w:ascii="Arial" w:eastAsia="Calibri" w:hAnsi="Arial"/>
          <w:bCs/>
          <w:sz w:val="20"/>
          <w:szCs w:val="20"/>
          <w:lang w:eastAsia="nl-NL"/>
        </w:rPr>
        <w:t>.</w:t>
      </w:r>
    </w:p>
    <w:p w14:paraId="5C5D6FA6" w14:textId="77777777" w:rsidR="001651AA" w:rsidRPr="00A43B9D" w:rsidRDefault="001651AA" w:rsidP="001651AA">
      <w:pPr>
        <w:rPr>
          <w:rFonts w:ascii="Arial" w:eastAsia="Calibri" w:hAnsi="Arial"/>
          <w:bCs/>
          <w:sz w:val="20"/>
          <w:szCs w:val="20"/>
          <w:lang w:eastAsia="nl-NL"/>
        </w:rPr>
      </w:pPr>
    </w:p>
    <w:p w14:paraId="0791128B" w14:textId="77777777" w:rsidR="001651AA" w:rsidRPr="00A43B9D" w:rsidRDefault="001651AA" w:rsidP="001651AA">
      <w:pPr>
        <w:pStyle w:val="Lijstalinea"/>
        <w:numPr>
          <w:ilvl w:val="0"/>
          <w:numId w:val="29"/>
        </w:numPr>
        <w:ind w:left="284" w:hanging="284"/>
        <w:rPr>
          <w:rFonts w:ascii="Arial" w:eastAsia="Calibri" w:hAnsi="Arial"/>
          <w:bCs/>
          <w:sz w:val="20"/>
          <w:szCs w:val="20"/>
          <w:lang w:eastAsia="nl-NL"/>
        </w:rPr>
      </w:pPr>
      <w:r w:rsidRPr="00A43B9D">
        <w:rPr>
          <w:rFonts w:ascii="Arial" w:eastAsia="Calibri" w:hAnsi="Arial"/>
          <w:bCs/>
          <w:sz w:val="20"/>
          <w:szCs w:val="20"/>
          <w:lang w:eastAsia="nl-NL"/>
        </w:rPr>
        <w:t>Cultuurhistorisch gezien is het vertrekpunt de kenmerkende kleinschalige, individuele, eenvoudige bebouwing (diep en smal) met een bescheiden bouwhoogte van maximaal één bouwlaag en een kap waarvan kan worden afgeweken bij kapbergwoningen.</w:t>
      </w:r>
      <w:r w:rsidRPr="00A43B9D">
        <w:rPr>
          <w:rFonts w:ascii="Arial" w:eastAsia="Times New Roman" w:hAnsi="Arial"/>
          <w:sz w:val="20"/>
          <w:szCs w:val="20"/>
          <w:lang w:eastAsia="nl-NL"/>
        </w:rPr>
        <w:t xml:space="preserve"> Bij kapbergwoningen kan er sprake zijn van twee bouwlagen en een kap. Vanuit cultuurhistorisch perspectief wordt een wisselend type gebouwen gerealiseerd op het erf met een wisselende goot- en nokhoogte.</w:t>
      </w:r>
      <w:r w:rsidRPr="00A43B9D">
        <w:rPr>
          <w:rFonts w:ascii="Arial" w:eastAsia="Times New Roman" w:hAnsi="Arial"/>
          <w:bCs/>
          <w:sz w:val="20"/>
          <w:szCs w:val="20"/>
          <w:lang w:eastAsia="nl-NL"/>
        </w:rPr>
        <w:t xml:space="preserve"> </w:t>
      </w:r>
      <w:r w:rsidRPr="00A43B9D">
        <w:rPr>
          <w:rFonts w:ascii="Arial" w:eastAsia="Calibri" w:hAnsi="Arial"/>
          <w:bCs/>
          <w:sz w:val="20"/>
          <w:szCs w:val="20"/>
          <w:lang w:eastAsia="nl-NL"/>
        </w:rPr>
        <w:t>Seriematige woningbouw en/of herhaling in architectuur is vanuit cultuurhistorisch perspectief niet passend.</w:t>
      </w:r>
    </w:p>
    <w:p w14:paraId="63810CCD" w14:textId="77777777" w:rsidR="001651AA" w:rsidRPr="00A43B9D" w:rsidRDefault="001651AA" w:rsidP="001651AA">
      <w:pPr>
        <w:pStyle w:val="Lijstalinea"/>
        <w:rPr>
          <w:rFonts w:ascii="Arial" w:eastAsia="Calibri" w:hAnsi="Arial"/>
          <w:bCs/>
          <w:sz w:val="20"/>
          <w:szCs w:val="20"/>
          <w:lang w:eastAsia="nl-NL"/>
        </w:rPr>
      </w:pPr>
    </w:p>
    <w:p w14:paraId="68D4F80D" w14:textId="77777777" w:rsidR="001651AA" w:rsidRPr="00A43B9D" w:rsidRDefault="001651AA" w:rsidP="001651AA">
      <w:pPr>
        <w:pStyle w:val="Lijstalinea"/>
        <w:numPr>
          <w:ilvl w:val="0"/>
          <w:numId w:val="29"/>
        </w:numPr>
        <w:ind w:left="284" w:hanging="284"/>
        <w:rPr>
          <w:rFonts w:ascii="Arial" w:eastAsia="Calibri" w:hAnsi="Arial"/>
          <w:bCs/>
          <w:sz w:val="20"/>
          <w:szCs w:val="20"/>
          <w:lang w:eastAsia="nl-NL"/>
        </w:rPr>
      </w:pPr>
      <w:r w:rsidRPr="00A43B9D">
        <w:rPr>
          <w:rFonts w:ascii="Arial" w:eastAsia="Times New Roman" w:hAnsi="Arial"/>
          <w:sz w:val="20"/>
          <w:szCs w:val="20"/>
          <w:lang w:eastAsia="nl-NL"/>
        </w:rPr>
        <w:t xml:space="preserve">De gemeente </w:t>
      </w:r>
      <w:r w:rsidRPr="00632C36">
        <w:rPr>
          <w:rFonts w:ascii="Arial" w:eastAsia="Times New Roman" w:hAnsi="Arial"/>
          <w:sz w:val="20"/>
          <w:szCs w:val="20"/>
          <w:lang w:eastAsia="nl-NL"/>
        </w:rPr>
        <w:t>Oostzaan</w:t>
      </w:r>
      <w:r w:rsidRPr="00A43B9D">
        <w:rPr>
          <w:rFonts w:ascii="Arial" w:eastAsia="Times New Roman" w:hAnsi="Arial"/>
          <w:sz w:val="20"/>
          <w:szCs w:val="20"/>
          <w:lang w:eastAsia="nl-NL"/>
        </w:rPr>
        <w:t xml:space="preserve"> heeft zes zogeheten archetypen onderscheiden, die kenmerkend zijn voor het dorp. Er is ruimte voor moderne interpretaties.</w:t>
      </w:r>
    </w:p>
    <w:p w14:paraId="4D3CF3EC" w14:textId="77777777" w:rsidR="001651AA" w:rsidRPr="00A43B9D" w:rsidRDefault="001651AA" w:rsidP="001651AA">
      <w:pPr>
        <w:rPr>
          <w:rFonts w:ascii="Arial" w:eastAsia="Calibri" w:hAnsi="Arial"/>
          <w:bCs/>
          <w:sz w:val="20"/>
          <w:szCs w:val="20"/>
          <w:lang w:eastAsia="nl-NL"/>
        </w:rPr>
      </w:pPr>
    </w:p>
    <w:p w14:paraId="36667F79" w14:textId="77777777" w:rsidR="001651AA" w:rsidRPr="00A43B9D" w:rsidRDefault="001651AA" w:rsidP="001651AA">
      <w:pPr>
        <w:pStyle w:val="Lijstalinea"/>
        <w:numPr>
          <w:ilvl w:val="0"/>
          <w:numId w:val="29"/>
        </w:numPr>
        <w:ind w:left="284" w:hanging="284"/>
        <w:rPr>
          <w:rFonts w:ascii="Arial" w:eastAsia="Calibri" w:hAnsi="Arial"/>
          <w:bCs/>
          <w:sz w:val="20"/>
          <w:szCs w:val="20"/>
          <w:lang w:eastAsia="nl-NL"/>
        </w:rPr>
      </w:pPr>
      <w:r w:rsidRPr="00A43B9D">
        <w:rPr>
          <w:rFonts w:ascii="Arial" w:eastAsia="Calibri" w:hAnsi="Arial"/>
          <w:bCs/>
          <w:sz w:val="20"/>
          <w:szCs w:val="20"/>
          <w:lang w:eastAsia="nl-NL"/>
        </w:rPr>
        <w:lastRenderedPageBreak/>
        <w:t>De bouwstijl/architectuur is eenvoudig en sober met gebruik van traditionele/eenvoudige bouwmaterialen zoals hout</w:t>
      </w:r>
      <w:r w:rsidRPr="00A43B9D">
        <w:rPr>
          <w:rFonts w:ascii="Arial" w:eastAsia="Times New Roman" w:hAnsi="Arial"/>
          <w:sz w:val="20"/>
          <w:szCs w:val="20"/>
          <w:lang w:eastAsia="nl-NL"/>
        </w:rPr>
        <w:t xml:space="preserve"> (</w:t>
      </w:r>
      <w:r w:rsidRPr="00A43B9D">
        <w:rPr>
          <w:rFonts w:ascii="Arial" w:eastAsia="Calibri" w:hAnsi="Arial"/>
          <w:bCs/>
          <w:sz w:val="20"/>
          <w:szCs w:val="20"/>
          <w:lang w:eastAsia="nl-NL"/>
        </w:rPr>
        <w:t>groen geverfd of zwart gekleurd potdekselhout), (vooral rode) baksteen en gebakken donkere dakpannen.</w:t>
      </w:r>
      <w:r w:rsidRPr="00A43B9D">
        <w:rPr>
          <w:rFonts w:ascii="Arial" w:eastAsia="Times New Roman" w:hAnsi="Arial"/>
          <w:sz w:val="20"/>
          <w:szCs w:val="20"/>
          <w:lang w:eastAsia="nl-NL"/>
        </w:rPr>
        <w:t xml:space="preserve"> Lichte (wit, grijs, crème) of fel gekleurde bakstenen zijn snel te dominant en daarom ongewenst. Kunststof- en plaatmaterialen zijn eveneens niet passend. Traditionele dakbedekking van riet of keramische (ongeglazuurde) dakpannen is gewenst. Het gebruik van geglazuurde of zwarte dakpannen is onwenselijk vanuit cultuurhistorisch perspectief. </w:t>
      </w:r>
      <w:r w:rsidRPr="00A43B9D">
        <w:rPr>
          <w:rFonts w:ascii="Arial" w:eastAsia="Calibri" w:hAnsi="Arial"/>
          <w:bCs/>
          <w:sz w:val="20"/>
          <w:szCs w:val="20"/>
          <w:lang w:eastAsia="nl-NL"/>
        </w:rPr>
        <w:t>Ornamentiek gezien als te rijke bebouwing voor het historische lint.</w:t>
      </w:r>
      <w:r w:rsidRPr="00A43B9D">
        <w:rPr>
          <w:rFonts w:ascii="Arial" w:eastAsia="Times New Roman" w:hAnsi="Arial"/>
          <w:sz w:val="20"/>
          <w:szCs w:val="20"/>
          <w:lang w:eastAsia="nl-NL"/>
        </w:rPr>
        <w:t xml:space="preserve"> </w:t>
      </w:r>
      <w:r w:rsidRPr="00A43B9D">
        <w:rPr>
          <w:rFonts w:ascii="Arial" w:eastAsia="Calibri" w:hAnsi="Arial"/>
          <w:bCs/>
          <w:sz w:val="20"/>
          <w:szCs w:val="20"/>
          <w:lang w:eastAsia="nl-NL"/>
        </w:rPr>
        <w:t>Zadeldaken, schilddaken, mansardekappen zijn veelvoorkomende kappen in het lint.</w:t>
      </w:r>
    </w:p>
    <w:p w14:paraId="15351D86" w14:textId="77777777" w:rsidR="001651AA" w:rsidRPr="00A43B9D" w:rsidRDefault="001651AA" w:rsidP="001651AA">
      <w:pPr>
        <w:pStyle w:val="Lijstalinea"/>
        <w:rPr>
          <w:rFonts w:ascii="Arial" w:eastAsia="Calibri" w:hAnsi="Arial"/>
          <w:bCs/>
          <w:sz w:val="20"/>
          <w:szCs w:val="20"/>
          <w:lang w:eastAsia="nl-NL"/>
        </w:rPr>
      </w:pPr>
    </w:p>
    <w:p w14:paraId="31BA6BFB" w14:textId="77777777" w:rsidR="001651AA" w:rsidRPr="002E11DB" w:rsidRDefault="001651AA" w:rsidP="001651AA">
      <w:pPr>
        <w:pStyle w:val="Lijstalinea"/>
        <w:numPr>
          <w:ilvl w:val="0"/>
          <w:numId w:val="29"/>
        </w:numPr>
        <w:spacing w:before="100" w:beforeAutospacing="1" w:after="100" w:afterAutospacing="1"/>
        <w:ind w:left="284" w:hanging="284"/>
        <w:rPr>
          <w:rFonts w:ascii="Arial" w:eastAsia="Calibri" w:hAnsi="Arial"/>
          <w:bCs/>
          <w:color w:val="0070C0"/>
          <w:sz w:val="20"/>
          <w:szCs w:val="20"/>
          <w:lang w:eastAsia="nl-NL"/>
        </w:rPr>
      </w:pPr>
      <w:r w:rsidRPr="00A43B9D">
        <w:rPr>
          <w:rFonts w:ascii="Arial" w:eastAsia="Calibri" w:hAnsi="Arial"/>
          <w:bCs/>
          <w:sz w:val="20"/>
          <w:szCs w:val="20"/>
          <w:lang w:eastAsia="nl-NL"/>
        </w:rPr>
        <w:t>Cultuurhistorische (bij)gebouwen zoals stolpboerderijen en hooihuizen moeten worden behouden. Een functieverandering is mogelijk als het bijdraagt aan de duurzame instandhouding van het (bij)gebouw mits de specifieke historische en architectonische waarden van het (bij)gebouw behouden blijven.</w:t>
      </w:r>
    </w:p>
    <w:p w14:paraId="57CD4EE7" w14:textId="77777777" w:rsidR="001651AA" w:rsidRPr="002E11DB" w:rsidRDefault="001651AA" w:rsidP="001651AA">
      <w:pPr>
        <w:pStyle w:val="Lijstalinea"/>
        <w:rPr>
          <w:rFonts w:ascii="Arial" w:eastAsia="Calibri" w:hAnsi="Arial"/>
          <w:bCs/>
          <w:color w:val="0070C0"/>
          <w:sz w:val="20"/>
          <w:szCs w:val="20"/>
          <w:lang w:eastAsia="nl-NL"/>
        </w:rPr>
      </w:pPr>
      <w:r>
        <w:rPr>
          <w:rFonts w:ascii="Arial" w:eastAsia="Calibri" w:hAnsi="Arial"/>
          <w:bCs/>
          <w:noProof/>
          <w:color w:val="0070C0"/>
          <w:sz w:val="20"/>
          <w:szCs w:val="20"/>
          <w:lang w:eastAsia="nl-NL"/>
        </w:rPr>
        <w:drawing>
          <wp:anchor distT="0" distB="0" distL="114300" distR="114300" simplePos="0" relativeHeight="251816960" behindDoc="1" locked="0" layoutInCell="1" allowOverlap="1" wp14:anchorId="52D316E8" wp14:editId="745BCC68">
            <wp:simplePos x="0" y="0"/>
            <wp:positionH relativeFrom="column">
              <wp:posOffset>-38100</wp:posOffset>
            </wp:positionH>
            <wp:positionV relativeFrom="paragraph">
              <wp:posOffset>174625</wp:posOffset>
            </wp:positionV>
            <wp:extent cx="4156075" cy="3332480"/>
            <wp:effectExtent l="0" t="0" r="0" b="1270"/>
            <wp:wrapTight wrapText="bothSides">
              <wp:wrapPolygon edited="0">
                <wp:start x="0" y="0"/>
                <wp:lineTo x="0" y="21485"/>
                <wp:lineTo x="21484" y="21485"/>
                <wp:lineTo x="21484" y="0"/>
                <wp:lineTo x="0" y="0"/>
              </wp:wrapPolygon>
            </wp:wrapTight>
            <wp:docPr id="183430011" name="Afbeelding 24" descr="Afbeelding met tekst, schermopname, cirkel,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30011" name="Afbeelding 24" descr="Afbeelding met tekst, schermopname, cirkel, diagram&#10;&#10;Door AI gegenereerde inhoud is mogelijk onjuis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56075" cy="3332480"/>
                    </a:xfrm>
                    <a:prstGeom prst="rect">
                      <a:avLst/>
                    </a:prstGeom>
                    <a:noFill/>
                  </pic:spPr>
                </pic:pic>
              </a:graphicData>
            </a:graphic>
            <wp14:sizeRelH relativeFrom="margin">
              <wp14:pctWidth>0</wp14:pctWidth>
            </wp14:sizeRelH>
            <wp14:sizeRelV relativeFrom="margin">
              <wp14:pctHeight>0</wp14:pctHeight>
            </wp14:sizeRelV>
          </wp:anchor>
        </w:drawing>
      </w:r>
    </w:p>
    <w:p w14:paraId="7A58E222" w14:textId="77777777" w:rsidR="001651AA" w:rsidRDefault="001651AA" w:rsidP="001651AA">
      <w:pPr>
        <w:spacing w:before="100" w:beforeAutospacing="1" w:after="100" w:afterAutospacing="1"/>
        <w:rPr>
          <w:rFonts w:ascii="Arial" w:eastAsia="Calibri" w:hAnsi="Arial"/>
          <w:bCs/>
          <w:color w:val="0070C0"/>
          <w:sz w:val="20"/>
          <w:szCs w:val="20"/>
          <w:lang w:eastAsia="nl-NL"/>
        </w:rPr>
      </w:pPr>
      <w:r>
        <w:rPr>
          <w:rFonts w:ascii="Arial" w:eastAsia="Calibri" w:hAnsi="Arial"/>
          <w:bCs/>
          <w:noProof/>
          <w:color w:val="0070C0"/>
          <w:sz w:val="20"/>
          <w:szCs w:val="20"/>
          <w:lang w:eastAsia="nl-NL"/>
        </w:rPr>
        <w:drawing>
          <wp:anchor distT="0" distB="0" distL="114300" distR="114300" simplePos="0" relativeHeight="251817984" behindDoc="1" locked="0" layoutInCell="1" allowOverlap="1" wp14:anchorId="583EC6BD" wp14:editId="00BDA39A">
            <wp:simplePos x="0" y="0"/>
            <wp:positionH relativeFrom="column">
              <wp:posOffset>5198745</wp:posOffset>
            </wp:positionH>
            <wp:positionV relativeFrom="paragraph">
              <wp:posOffset>257810</wp:posOffset>
            </wp:positionV>
            <wp:extent cx="3401695" cy="3004185"/>
            <wp:effectExtent l="0" t="0" r="8255" b="5715"/>
            <wp:wrapTight wrapText="bothSides">
              <wp:wrapPolygon edited="0">
                <wp:start x="0" y="0"/>
                <wp:lineTo x="0" y="21504"/>
                <wp:lineTo x="21531" y="21504"/>
                <wp:lineTo x="21531" y="0"/>
                <wp:lineTo x="0" y="0"/>
              </wp:wrapPolygon>
            </wp:wrapTight>
            <wp:docPr id="1889382669" name="Afbeelding 23" descr="Afbeelding met tekst, schermopname, diagram,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82669" name="Afbeelding 23" descr="Afbeelding met tekst, schermopname, diagram, ontwerp&#10;&#10;Door AI gegenereerde inhoud is mogelijk onjuis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1695" cy="3004185"/>
                    </a:xfrm>
                    <a:prstGeom prst="rect">
                      <a:avLst/>
                    </a:prstGeom>
                    <a:noFill/>
                  </pic:spPr>
                </pic:pic>
              </a:graphicData>
            </a:graphic>
            <wp14:sizeRelH relativeFrom="margin">
              <wp14:pctWidth>0</wp14:pctWidth>
            </wp14:sizeRelH>
            <wp14:sizeRelV relativeFrom="margin">
              <wp14:pctHeight>0</wp14:pctHeight>
            </wp14:sizeRelV>
          </wp:anchor>
        </w:drawing>
      </w:r>
    </w:p>
    <w:p w14:paraId="3EE839F9" w14:textId="77777777" w:rsidR="001651AA" w:rsidRDefault="001651AA" w:rsidP="001651AA">
      <w:pPr>
        <w:spacing w:before="100" w:beforeAutospacing="1" w:after="100" w:afterAutospacing="1"/>
        <w:rPr>
          <w:rFonts w:ascii="Arial" w:eastAsia="Calibri" w:hAnsi="Arial"/>
          <w:bCs/>
          <w:color w:val="0070C0"/>
          <w:sz w:val="20"/>
          <w:szCs w:val="20"/>
          <w:lang w:eastAsia="nl-NL"/>
        </w:rPr>
      </w:pPr>
    </w:p>
    <w:p w14:paraId="6E04D69A" w14:textId="77777777" w:rsidR="001651AA" w:rsidRPr="002E11DB" w:rsidRDefault="001651AA" w:rsidP="001651AA">
      <w:pPr>
        <w:spacing w:before="100" w:beforeAutospacing="1" w:after="100" w:afterAutospacing="1"/>
        <w:rPr>
          <w:rFonts w:ascii="Arial" w:eastAsia="Calibri" w:hAnsi="Arial"/>
          <w:bCs/>
          <w:color w:val="0070C0"/>
          <w:sz w:val="20"/>
          <w:szCs w:val="20"/>
          <w:lang w:eastAsia="nl-NL"/>
        </w:rPr>
      </w:pPr>
    </w:p>
    <w:p w14:paraId="4AA9C748"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6E4F0060"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67CE604E"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73516CDF"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15CA8D5E"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169E076C"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478F7D85"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66CF3580" w14:textId="77777777" w:rsidR="001651AA"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364455B4" w14:textId="77777777" w:rsidR="001651AA" w:rsidRPr="00A43B9D" w:rsidRDefault="001651AA" w:rsidP="001651AA">
      <w:pPr>
        <w:widowControl w:val="0"/>
        <w:autoSpaceDE w:val="0"/>
        <w:autoSpaceDN w:val="0"/>
        <w:adjustRightInd w:val="0"/>
        <w:spacing w:line="240" w:lineRule="auto"/>
        <w:ind w:left="426"/>
        <w:rPr>
          <w:rFonts w:ascii="Arial" w:eastAsia="Times New Roman" w:hAnsi="Arial"/>
          <w:bCs/>
          <w:sz w:val="20"/>
          <w:szCs w:val="20"/>
          <w:lang w:eastAsia="nl-NL"/>
        </w:rPr>
      </w:pPr>
    </w:p>
    <w:p w14:paraId="7698AAEF" w14:textId="77777777" w:rsidR="001651AA" w:rsidRDefault="001651AA" w:rsidP="001651AA">
      <w:pPr>
        <w:pStyle w:val="Lijstalinea"/>
        <w:ind w:left="0"/>
        <w:rPr>
          <w:rFonts w:ascii="Arial" w:hAnsi="Arial"/>
          <w:b/>
          <w:color w:val="7030A0"/>
          <w:sz w:val="24"/>
          <w:szCs w:val="24"/>
        </w:rPr>
      </w:pPr>
    </w:p>
    <w:p w14:paraId="59E29D24" w14:textId="77777777" w:rsidR="001651AA" w:rsidRDefault="001651AA" w:rsidP="001651AA">
      <w:pPr>
        <w:pStyle w:val="Lijstalinea"/>
        <w:ind w:left="0"/>
        <w:rPr>
          <w:rFonts w:ascii="Arial" w:hAnsi="Arial"/>
          <w:b/>
          <w:color w:val="7030A0"/>
          <w:sz w:val="24"/>
          <w:szCs w:val="24"/>
        </w:rPr>
      </w:pPr>
    </w:p>
    <w:p w14:paraId="65B353E7" w14:textId="77777777" w:rsidR="001651AA" w:rsidRDefault="001651AA" w:rsidP="001651AA">
      <w:pPr>
        <w:pStyle w:val="Lijstalinea"/>
        <w:ind w:left="0"/>
        <w:rPr>
          <w:rFonts w:ascii="Arial" w:hAnsi="Arial"/>
          <w:b/>
          <w:color w:val="7030A0"/>
          <w:sz w:val="24"/>
          <w:szCs w:val="24"/>
        </w:rPr>
      </w:pPr>
    </w:p>
    <w:p w14:paraId="2BA6BF5A" w14:textId="77777777" w:rsidR="001651AA" w:rsidRDefault="001651AA" w:rsidP="001651AA">
      <w:pPr>
        <w:pStyle w:val="Lijstalinea"/>
        <w:ind w:left="0"/>
        <w:rPr>
          <w:rFonts w:ascii="Arial" w:hAnsi="Arial"/>
          <w:b/>
          <w:color w:val="7030A0"/>
          <w:sz w:val="24"/>
          <w:szCs w:val="24"/>
        </w:rPr>
      </w:pPr>
    </w:p>
    <w:p w14:paraId="3707B1E4" w14:textId="77777777" w:rsidR="001651AA" w:rsidRDefault="001651AA" w:rsidP="001651AA">
      <w:pPr>
        <w:pStyle w:val="Lijstalinea"/>
        <w:ind w:left="0"/>
        <w:rPr>
          <w:rFonts w:ascii="Arial" w:hAnsi="Arial"/>
          <w:b/>
          <w:color w:val="7030A0"/>
          <w:sz w:val="24"/>
          <w:szCs w:val="24"/>
        </w:rPr>
      </w:pPr>
    </w:p>
    <w:p w14:paraId="0F5A3094" w14:textId="77777777" w:rsidR="001651AA" w:rsidRDefault="001651AA" w:rsidP="008117EC">
      <w:pPr>
        <w:rPr>
          <w:rFonts w:ascii="Arial" w:eastAsia="Calibri" w:hAnsi="Arial"/>
          <w:bCs/>
          <w:iCs/>
          <w:color w:val="00B0F0"/>
          <w:sz w:val="14"/>
          <w:szCs w:val="14"/>
          <w:lang w:eastAsia="nl-NL"/>
        </w:rPr>
      </w:pPr>
    </w:p>
    <w:p w14:paraId="18D778A5" w14:textId="77777777" w:rsidR="001651AA" w:rsidRPr="00C51FFA" w:rsidRDefault="001651AA" w:rsidP="008117EC">
      <w:pPr>
        <w:rPr>
          <w:rFonts w:ascii="Arial" w:eastAsia="Calibri" w:hAnsi="Arial"/>
          <w:bCs/>
          <w:iCs/>
          <w:color w:val="FFC000"/>
          <w:sz w:val="14"/>
          <w:szCs w:val="14"/>
          <w:lang w:eastAsia="nl-NL"/>
        </w:rPr>
      </w:pPr>
    </w:p>
    <w:p w14:paraId="7F9C06CC" w14:textId="77B2D90A" w:rsidR="005F2D92" w:rsidRPr="00C51FFA" w:rsidRDefault="00686013" w:rsidP="008117EC">
      <w:pPr>
        <w:rPr>
          <w:rFonts w:ascii="Arial" w:eastAsia="Calibri" w:hAnsi="Arial"/>
          <w:bCs/>
          <w:iCs/>
          <w:color w:val="FFC000"/>
          <w:sz w:val="24"/>
          <w:szCs w:val="24"/>
          <w:lang w:eastAsia="nl-NL"/>
        </w:rPr>
      </w:pPr>
      <w:r w:rsidRPr="00C51FFA">
        <w:rPr>
          <w:rFonts w:ascii="Arial" w:eastAsia="Calibri" w:hAnsi="Arial"/>
          <w:bCs/>
          <w:iCs/>
          <w:color w:val="FFC000"/>
          <w:sz w:val="24"/>
          <w:szCs w:val="24"/>
          <w:lang w:eastAsia="nl-NL"/>
        </w:rPr>
        <w:t xml:space="preserve">Ontwikkelprincipe </w:t>
      </w:r>
      <w:r w:rsidR="001651AA" w:rsidRPr="00C51FFA">
        <w:rPr>
          <w:rFonts w:ascii="Arial" w:eastAsia="Calibri" w:hAnsi="Arial"/>
          <w:bCs/>
          <w:iCs/>
          <w:color w:val="FFC000"/>
          <w:sz w:val="24"/>
          <w:szCs w:val="24"/>
          <w:lang w:eastAsia="nl-NL"/>
        </w:rPr>
        <w:t>2</w:t>
      </w:r>
      <w:r w:rsidRPr="00C51FFA">
        <w:rPr>
          <w:rFonts w:ascii="Arial" w:eastAsia="Calibri" w:hAnsi="Arial"/>
          <w:bCs/>
          <w:iCs/>
          <w:color w:val="FFC000"/>
          <w:sz w:val="24"/>
          <w:szCs w:val="24"/>
          <w:lang w:eastAsia="nl-NL"/>
        </w:rPr>
        <w:t xml:space="preserve">: </w:t>
      </w:r>
      <w:r w:rsidR="00BA66E8" w:rsidRPr="00C51FFA">
        <w:rPr>
          <w:rFonts w:ascii="Arial" w:eastAsia="Calibri" w:hAnsi="Arial"/>
          <w:bCs/>
          <w:iCs/>
          <w:color w:val="FFC000"/>
          <w:sz w:val="24"/>
          <w:szCs w:val="24"/>
          <w:lang w:eastAsia="nl-NL"/>
        </w:rPr>
        <w:t>Het lint en het landschap</w:t>
      </w:r>
    </w:p>
    <w:p w14:paraId="54EECBC3" w14:textId="41CC24E8" w:rsidR="008A21B4" w:rsidRPr="00A43B9D" w:rsidRDefault="008A21B4" w:rsidP="008117EC">
      <w:pPr>
        <w:spacing w:after="160"/>
        <w:rPr>
          <w:rFonts w:ascii="Arial" w:eastAsia="Times New Roman" w:hAnsi="Arial"/>
          <w:sz w:val="20"/>
          <w:szCs w:val="20"/>
          <w:lang w:eastAsia="nl-NL"/>
        </w:rPr>
      </w:pPr>
      <w:r w:rsidRPr="00A43B9D">
        <w:rPr>
          <w:rFonts w:ascii="Arial" w:eastAsia="Times New Roman" w:hAnsi="Arial"/>
          <w:sz w:val="20"/>
          <w:szCs w:val="20"/>
          <w:lang w:eastAsia="nl-NL"/>
        </w:rPr>
        <w:t xml:space="preserve">Binnen dit ontwikkelprincipe is </w:t>
      </w:r>
      <w:r w:rsidR="002924CE" w:rsidRPr="00A43B9D">
        <w:rPr>
          <w:rFonts w:ascii="Arial" w:eastAsia="Times New Roman" w:hAnsi="Arial"/>
          <w:sz w:val="20"/>
          <w:szCs w:val="20"/>
          <w:lang w:eastAsia="nl-NL"/>
        </w:rPr>
        <w:t>de</w:t>
      </w:r>
      <w:r w:rsidR="005C7014" w:rsidRPr="00A43B9D">
        <w:rPr>
          <w:rFonts w:ascii="Arial" w:eastAsia="Times New Roman" w:hAnsi="Arial"/>
          <w:sz w:val="20"/>
          <w:szCs w:val="20"/>
          <w:lang w:eastAsia="nl-NL"/>
        </w:rPr>
        <w:t xml:space="preserve"> visuele en ruimtelijke relatie </w:t>
      </w:r>
      <w:r w:rsidR="002924CE" w:rsidRPr="00A43B9D">
        <w:rPr>
          <w:rFonts w:ascii="Arial" w:eastAsia="Times New Roman" w:hAnsi="Arial"/>
          <w:sz w:val="20"/>
          <w:szCs w:val="20"/>
          <w:lang w:eastAsia="nl-NL"/>
        </w:rPr>
        <w:t>tussen het lint en het landschap van belang. Daartoe dient te worden ingezet op het behoud en de mogelijke versterking van d</w:t>
      </w:r>
      <w:r w:rsidRPr="00A43B9D">
        <w:rPr>
          <w:rFonts w:ascii="Arial" w:eastAsia="Times New Roman" w:hAnsi="Arial"/>
          <w:sz w:val="20"/>
          <w:szCs w:val="20"/>
          <w:lang w:eastAsia="nl-NL"/>
        </w:rPr>
        <w:t>e openheid van het landschap en de zichtlijnen die het lint met het landschap verbinden</w:t>
      </w:r>
      <w:r w:rsidR="009A15B0" w:rsidRPr="00A43B9D">
        <w:rPr>
          <w:rFonts w:ascii="Arial" w:eastAsia="Times New Roman" w:hAnsi="Arial"/>
          <w:sz w:val="20"/>
          <w:szCs w:val="20"/>
          <w:lang w:eastAsia="nl-NL"/>
        </w:rPr>
        <w:t>:</w:t>
      </w:r>
    </w:p>
    <w:p w14:paraId="5B645132" w14:textId="44C2D22E" w:rsidR="008A21B4" w:rsidRPr="00A43B9D" w:rsidRDefault="008A21B4" w:rsidP="008117EC">
      <w:pPr>
        <w:rPr>
          <w:rFonts w:ascii="Arial" w:eastAsia="Times New Roman" w:hAnsi="Arial"/>
          <w:sz w:val="20"/>
          <w:szCs w:val="20"/>
          <w:lang w:eastAsia="nl-NL"/>
        </w:rPr>
      </w:pPr>
    </w:p>
    <w:p w14:paraId="73681D80" w14:textId="0C130BD9" w:rsidR="009A15B0" w:rsidRPr="00A43B9D" w:rsidRDefault="004E2630"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De openheid van het landschap is gebaat bij h</w:t>
      </w:r>
      <w:r w:rsidR="009A15B0" w:rsidRPr="00A43B9D">
        <w:rPr>
          <w:rFonts w:ascii="Arial" w:eastAsia="Times New Roman" w:hAnsi="Arial"/>
          <w:sz w:val="20"/>
          <w:szCs w:val="20"/>
          <w:lang w:eastAsia="nl-NL"/>
        </w:rPr>
        <w:t xml:space="preserve">et </w:t>
      </w:r>
      <w:r w:rsidR="00765DDC" w:rsidRPr="00A43B9D">
        <w:rPr>
          <w:rFonts w:ascii="Arial" w:eastAsia="Times New Roman" w:hAnsi="Arial"/>
          <w:sz w:val="20"/>
          <w:szCs w:val="20"/>
          <w:lang w:eastAsia="nl-NL"/>
        </w:rPr>
        <w:t xml:space="preserve">behoud van </w:t>
      </w:r>
      <w:r w:rsidR="00B830DA" w:rsidRPr="00A43B9D">
        <w:rPr>
          <w:rFonts w:ascii="Arial" w:eastAsia="Times New Roman" w:hAnsi="Arial"/>
          <w:sz w:val="20"/>
          <w:szCs w:val="20"/>
          <w:lang w:eastAsia="nl-NL"/>
        </w:rPr>
        <w:t xml:space="preserve">het </w:t>
      </w:r>
      <w:r w:rsidRPr="00A43B9D">
        <w:rPr>
          <w:rFonts w:ascii="Arial" w:eastAsia="Times New Roman" w:hAnsi="Arial"/>
          <w:sz w:val="20"/>
          <w:szCs w:val="20"/>
          <w:lang w:eastAsia="nl-NL"/>
        </w:rPr>
        <w:t>agrarische</w:t>
      </w:r>
      <w:r w:rsidR="009C591F" w:rsidRPr="00A43B9D">
        <w:rPr>
          <w:rFonts w:ascii="Arial" w:eastAsia="Times New Roman" w:hAnsi="Arial"/>
          <w:sz w:val="20"/>
          <w:szCs w:val="20"/>
          <w:lang w:eastAsia="nl-NL"/>
        </w:rPr>
        <w:t xml:space="preserve"> karakter</w:t>
      </w:r>
      <w:r w:rsidR="00765DDC" w:rsidRPr="00A43B9D">
        <w:rPr>
          <w:rFonts w:ascii="Arial" w:eastAsia="Times New Roman" w:hAnsi="Arial"/>
          <w:sz w:val="20"/>
          <w:szCs w:val="20"/>
          <w:lang w:eastAsia="nl-NL"/>
        </w:rPr>
        <w:t xml:space="preserve"> van het landschap.</w:t>
      </w:r>
    </w:p>
    <w:p w14:paraId="72BB52AC" w14:textId="58F8F859" w:rsidR="004E2630" w:rsidRPr="00A43B9D" w:rsidRDefault="004E2630" w:rsidP="008117EC">
      <w:pPr>
        <w:ind w:left="284" w:hanging="284"/>
        <w:rPr>
          <w:rFonts w:ascii="Arial" w:eastAsia="Times New Roman" w:hAnsi="Arial"/>
          <w:sz w:val="20"/>
          <w:szCs w:val="20"/>
          <w:lang w:eastAsia="nl-NL"/>
        </w:rPr>
      </w:pPr>
    </w:p>
    <w:p w14:paraId="65369851" w14:textId="4A1553C7" w:rsidR="008A138A" w:rsidRPr="00A43B9D" w:rsidRDefault="009A15B0"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Het behoud van historische perceelgrenzen, verkavelings- en slotenpatronen is essentieel om de openheid van het lint te bewaren.</w:t>
      </w:r>
    </w:p>
    <w:p w14:paraId="231D082D" w14:textId="77777777" w:rsidR="00AF4723" w:rsidRPr="00A43B9D" w:rsidRDefault="00AF4723" w:rsidP="008117EC">
      <w:pPr>
        <w:pStyle w:val="Lijstalinea"/>
        <w:ind w:left="284"/>
        <w:rPr>
          <w:rFonts w:ascii="Arial" w:eastAsia="Times New Roman" w:hAnsi="Arial"/>
          <w:sz w:val="20"/>
          <w:szCs w:val="20"/>
          <w:lang w:eastAsia="nl-NL"/>
        </w:rPr>
      </w:pPr>
    </w:p>
    <w:p w14:paraId="3CFCA295" w14:textId="19CB87CD" w:rsidR="00F6357B" w:rsidRPr="00A43B9D" w:rsidRDefault="00765DDC"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De bebouwing in de tweede lijn wordt achter de bestaande bebouwing langs de straat gerealiseerd. Het is niet noodzakelijk dat deze bebouwing precies recht achter de eerstelijns bebouwing ligt of volledig onzichtbaar is vanaf de straat, zolang de bestaande zichtlijnen behouden blijven.</w:t>
      </w:r>
    </w:p>
    <w:p w14:paraId="5A017E84" w14:textId="46E58298" w:rsidR="008A138A" w:rsidRPr="00A43B9D" w:rsidRDefault="008A138A" w:rsidP="008117EC">
      <w:pPr>
        <w:rPr>
          <w:rFonts w:ascii="Arial" w:eastAsia="Times New Roman" w:hAnsi="Arial"/>
          <w:sz w:val="20"/>
          <w:szCs w:val="20"/>
          <w:lang w:eastAsia="nl-NL"/>
        </w:rPr>
      </w:pPr>
    </w:p>
    <w:p w14:paraId="4E52676D" w14:textId="337E65EE" w:rsidR="00CA7423" w:rsidRPr="00A43B9D" w:rsidRDefault="007D39CB"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Het is belangrijk om per erf te bepalen wat het beste past in het lint, verlenging of verdichting.</w:t>
      </w:r>
      <w:r w:rsidR="00CA7423" w:rsidRPr="00A43B9D">
        <w:rPr>
          <w:rFonts w:ascii="Arial" w:eastAsia="Times New Roman" w:hAnsi="Arial"/>
          <w:sz w:val="20"/>
          <w:szCs w:val="20"/>
          <w:lang w:eastAsia="nl-NL"/>
        </w:rPr>
        <w:t xml:space="preserve"> </w:t>
      </w:r>
      <w:r w:rsidR="004463C0" w:rsidRPr="00A43B9D">
        <w:rPr>
          <w:rFonts w:ascii="Arial" w:eastAsia="Times New Roman" w:hAnsi="Arial"/>
          <w:sz w:val="20"/>
          <w:szCs w:val="20"/>
          <w:lang w:eastAsia="nl-NL"/>
        </w:rPr>
        <w:t>Zo wordt e</w:t>
      </w:r>
      <w:r w:rsidR="00CA7423" w:rsidRPr="00A43B9D">
        <w:rPr>
          <w:rFonts w:ascii="Arial" w:eastAsia="Times New Roman" w:hAnsi="Arial"/>
          <w:sz w:val="20"/>
          <w:szCs w:val="20"/>
          <w:lang w:eastAsia="nl-NL"/>
        </w:rPr>
        <w:t>en lint met een dichte structuur gekenmerkt door een aaneengesloten rij bebouwing langs een we</w:t>
      </w:r>
      <w:r w:rsidR="004463C0" w:rsidRPr="00A43B9D">
        <w:rPr>
          <w:rFonts w:ascii="Arial" w:eastAsia="Times New Roman" w:hAnsi="Arial"/>
          <w:sz w:val="20"/>
          <w:szCs w:val="20"/>
          <w:lang w:eastAsia="nl-NL"/>
        </w:rPr>
        <w:t>g</w:t>
      </w:r>
      <w:r w:rsidR="00CA7423" w:rsidRPr="00A43B9D">
        <w:rPr>
          <w:rFonts w:ascii="Arial" w:eastAsia="Times New Roman" w:hAnsi="Arial"/>
          <w:sz w:val="20"/>
          <w:szCs w:val="20"/>
          <w:lang w:eastAsia="nl-NL"/>
        </w:rPr>
        <w:t xml:space="preserve"> met weinig of geen open ruimten tussen de gebouwen</w:t>
      </w:r>
      <w:r w:rsidR="004463C0" w:rsidRPr="00A43B9D">
        <w:rPr>
          <w:rFonts w:ascii="Arial" w:eastAsia="Times New Roman" w:hAnsi="Arial"/>
          <w:sz w:val="20"/>
          <w:szCs w:val="20"/>
          <w:lang w:eastAsia="nl-NL"/>
        </w:rPr>
        <w:t>. De bebouwing is dicht op elkaar geplaatst maar hoeft niet helemaal gesloten te zijn. Bij linten met een dichte structuur is de schaarse ruimte tussen de percelen belangrijk vanwege de zichtlijnen die het lint en het landschap met elkaar verbinden. Bij dit type lint dient verdere verdichting te worden voorkomen door de bebouwing in de lengterichting van het perceel uit te breiden. Diepe, langgerekte erven vallen minder op in dichte linten dan in linten met een open structuur. Langgerekte bebouwing op het erf benadrukt ook de eventuele langgerekte vorm van een kavel.</w:t>
      </w:r>
      <w:r w:rsidR="007D2AD9" w:rsidRPr="00A43B9D">
        <w:rPr>
          <w:rFonts w:ascii="Arial" w:eastAsia="Times New Roman" w:hAnsi="Arial"/>
          <w:sz w:val="20"/>
          <w:szCs w:val="20"/>
          <w:lang w:eastAsia="nl-NL"/>
        </w:rPr>
        <w:t xml:space="preserve"> Bij linten met een meer open </w:t>
      </w:r>
      <w:r w:rsidR="00C26B52">
        <w:rPr>
          <w:rFonts w:ascii="Arial" w:eastAsia="Times New Roman" w:hAnsi="Arial"/>
          <w:sz w:val="20"/>
          <w:szCs w:val="20"/>
          <w:lang w:eastAsia="nl-NL"/>
        </w:rPr>
        <w:t>s</w:t>
      </w:r>
      <w:r w:rsidR="007D2AD9" w:rsidRPr="00A43B9D">
        <w:rPr>
          <w:rFonts w:ascii="Arial" w:eastAsia="Times New Roman" w:hAnsi="Arial"/>
          <w:sz w:val="20"/>
          <w:szCs w:val="20"/>
          <w:lang w:eastAsia="nl-NL"/>
        </w:rPr>
        <w:t xml:space="preserve">tructuur ligt verdere verdichting eerder voor de hand omdat langgerekte erven in dit type lint </w:t>
      </w:r>
      <w:r w:rsidR="00C55037" w:rsidRPr="00A43B9D">
        <w:rPr>
          <w:rFonts w:ascii="Arial" w:eastAsia="Times New Roman" w:hAnsi="Arial"/>
          <w:sz w:val="20"/>
          <w:szCs w:val="20"/>
          <w:lang w:eastAsia="nl-NL"/>
        </w:rPr>
        <w:t xml:space="preserve">eerder </w:t>
      </w:r>
      <w:r w:rsidR="007D2AD9" w:rsidRPr="00A43B9D">
        <w:rPr>
          <w:rFonts w:ascii="Arial" w:eastAsia="Times New Roman" w:hAnsi="Arial"/>
          <w:sz w:val="20"/>
          <w:szCs w:val="20"/>
          <w:lang w:eastAsia="nl-NL"/>
        </w:rPr>
        <w:t>beeldverstorend zijn</w:t>
      </w:r>
      <w:r w:rsidR="00C55037" w:rsidRPr="00A43B9D">
        <w:rPr>
          <w:rFonts w:ascii="Arial" w:eastAsia="Times New Roman" w:hAnsi="Arial"/>
          <w:sz w:val="20"/>
          <w:szCs w:val="20"/>
          <w:lang w:eastAsia="nl-NL"/>
        </w:rPr>
        <w:t>.</w:t>
      </w:r>
    </w:p>
    <w:p w14:paraId="4A56AA3F" w14:textId="018F0153" w:rsidR="00CA7423" w:rsidRPr="00A43B9D" w:rsidRDefault="00CA7423" w:rsidP="008117EC">
      <w:pPr>
        <w:pStyle w:val="Lijstalinea"/>
        <w:rPr>
          <w:rFonts w:ascii="Arial" w:eastAsia="Times New Roman" w:hAnsi="Arial"/>
          <w:sz w:val="20"/>
          <w:szCs w:val="20"/>
          <w:lang w:eastAsia="nl-NL"/>
        </w:rPr>
      </w:pPr>
    </w:p>
    <w:p w14:paraId="380FFE59" w14:textId="410FA9C8" w:rsidR="00580FEE" w:rsidRPr="00A43B9D" w:rsidRDefault="00FA504F"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Bijgebouwen, gesloten hekwerken, muren, schuttingen of opgaande beplanting kunnen doorzichten belemmeren en de verbinding tussen het lint en het landschap verstoren. </w:t>
      </w:r>
      <w:r w:rsidR="00D6636E" w:rsidRPr="00A43B9D">
        <w:rPr>
          <w:rFonts w:ascii="Arial" w:eastAsia="Times New Roman" w:hAnsi="Arial"/>
          <w:sz w:val="20"/>
          <w:szCs w:val="20"/>
          <w:lang w:eastAsia="nl-NL"/>
        </w:rPr>
        <w:t>Onder de Omgevingswet en het Besluit bouwwerken leefomgeving (Bbl) geldt een landelijke regeling voor vergunningvrij bouwen</w:t>
      </w:r>
      <w:r w:rsidR="00CE2EF8" w:rsidRPr="00A43B9D">
        <w:rPr>
          <w:rFonts w:ascii="Arial" w:eastAsia="Times New Roman" w:hAnsi="Arial"/>
          <w:sz w:val="20"/>
          <w:szCs w:val="20"/>
          <w:lang w:eastAsia="nl-NL"/>
        </w:rPr>
        <w:t>. Ge</w:t>
      </w:r>
      <w:r w:rsidR="00D6636E" w:rsidRPr="00A43B9D">
        <w:rPr>
          <w:rFonts w:ascii="Arial" w:eastAsia="Times New Roman" w:hAnsi="Arial"/>
          <w:sz w:val="20"/>
          <w:szCs w:val="20"/>
          <w:lang w:eastAsia="nl-NL"/>
        </w:rPr>
        <w:t xml:space="preserve">meenten </w:t>
      </w:r>
      <w:r w:rsidR="00CE2EF8" w:rsidRPr="00A43B9D">
        <w:rPr>
          <w:rFonts w:ascii="Arial" w:eastAsia="Times New Roman" w:hAnsi="Arial"/>
          <w:sz w:val="20"/>
          <w:szCs w:val="20"/>
          <w:lang w:eastAsia="nl-NL"/>
        </w:rPr>
        <w:t xml:space="preserve">kunnen </w:t>
      </w:r>
      <w:r w:rsidR="00D6636E" w:rsidRPr="00A43B9D">
        <w:rPr>
          <w:rFonts w:ascii="Arial" w:eastAsia="Times New Roman" w:hAnsi="Arial"/>
          <w:sz w:val="20"/>
          <w:szCs w:val="20"/>
          <w:lang w:eastAsia="nl-NL"/>
        </w:rPr>
        <w:t xml:space="preserve">hun Omgevingsplan </w:t>
      </w:r>
      <w:r w:rsidR="00CE2EF8" w:rsidRPr="00A43B9D">
        <w:rPr>
          <w:rFonts w:ascii="Arial" w:eastAsia="Times New Roman" w:hAnsi="Arial"/>
          <w:sz w:val="20"/>
          <w:szCs w:val="20"/>
          <w:lang w:eastAsia="nl-NL"/>
        </w:rPr>
        <w:t xml:space="preserve">met aanvullende regels (zoals oppervlaktebeperkingen, maximale hoogte of meldingsplichten) deze landelijke regels </w:t>
      </w:r>
      <w:r w:rsidR="00D6636E" w:rsidRPr="00A43B9D">
        <w:rPr>
          <w:rFonts w:ascii="Arial" w:eastAsia="Times New Roman" w:hAnsi="Arial"/>
          <w:sz w:val="20"/>
          <w:szCs w:val="20"/>
          <w:lang w:eastAsia="nl-NL"/>
        </w:rPr>
        <w:t>verruimen of beperken</w:t>
      </w:r>
      <w:r w:rsidR="00CE2EF8" w:rsidRPr="00A43B9D">
        <w:rPr>
          <w:rFonts w:ascii="Arial" w:eastAsia="Times New Roman" w:hAnsi="Arial"/>
          <w:sz w:val="20"/>
          <w:szCs w:val="20"/>
          <w:lang w:eastAsia="nl-NL"/>
        </w:rPr>
        <w:t xml:space="preserve">. </w:t>
      </w:r>
      <w:r w:rsidR="000067FB" w:rsidRPr="00A43B9D">
        <w:rPr>
          <w:rFonts w:ascii="Arial" w:eastAsia="Times New Roman" w:hAnsi="Arial"/>
          <w:sz w:val="20"/>
          <w:szCs w:val="20"/>
          <w:lang w:eastAsia="nl-NL"/>
        </w:rPr>
        <w:t>De regels voor vergunningvrij bouwe</w:t>
      </w:r>
      <w:r w:rsidR="00A15FEC" w:rsidRPr="00A43B9D">
        <w:rPr>
          <w:rFonts w:ascii="Arial" w:eastAsia="Times New Roman" w:hAnsi="Arial"/>
          <w:sz w:val="20"/>
          <w:szCs w:val="20"/>
          <w:lang w:eastAsia="nl-NL"/>
        </w:rPr>
        <w:t>n</w:t>
      </w:r>
      <w:r w:rsidR="000067FB" w:rsidRPr="00A43B9D">
        <w:rPr>
          <w:rFonts w:ascii="Arial" w:eastAsia="Times New Roman" w:hAnsi="Arial"/>
          <w:sz w:val="20"/>
          <w:szCs w:val="20"/>
          <w:lang w:eastAsia="nl-NL"/>
        </w:rPr>
        <w:t xml:space="preserve"> gelden voor het perceel waarop wordt gebouwd, ongeacht of er één of meerder</w:t>
      </w:r>
      <w:r w:rsidR="006545E9" w:rsidRPr="00A43B9D">
        <w:rPr>
          <w:rFonts w:ascii="Arial" w:eastAsia="Times New Roman" w:hAnsi="Arial"/>
          <w:sz w:val="20"/>
          <w:szCs w:val="20"/>
          <w:lang w:eastAsia="nl-NL"/>
        </w:rPr>
        <w:t>e woningen op staan.</w:t>
      </w:r>
      <w:r w:rsidR="000C0BA8" w:rsidRPr="00A43B9D">
        <w:rPr>
          <w:rFonts w:ascii="Arial" w:eastAsia="Times New Roman" w:hAnsi="Arial"/>
          <w:sz w:val="20"/>
          <w:szCs w:val="20"/>
          <w:lang w:eastAsia="nl-NL"/>
        </w:rPr>
        <w:t xml:space="preserve"> </w:t>
      </w:r>
      <w:r w:rsidR="00636442" w:rsidRPr="00A43B9D">
        <w:rPr>
          <w:rFonts w:ascii="Arial" w:eastAsia="Times New Roman" w:hAnsi="Arial"/>
          <w:sz w:val="20"/>
          <w:szCs w:val="20"/>
          <w:lang w:eastAsia="nl-NL"/>
        </w:rPr>
        <w:t xml:space="preserve">Dat betekent dat de maximale vergunningsvrije bouwmogelijkheden gezamenlijk op dat perceel moeten worden beoordeeld, ongeacht of er één of meerdere woningen zijn. </w:t>
      </w:r>
      <w:r w:rsidR="000C0BA8" w:rsidRPr="00A43B9D">
        <w:rPr>
          <w:rFonts w:ascii="Arial" w:eastAsia="Times New Roman" w:hAnsi="Arial"/>
          <w:sz w:val="20"/>
          <w:szCs w:val="20"/>
          <w:lang w:eastAsia="nl-NL"/>
        </w:rPr>
        <w:t xml:space="preserve">Het gaat bij het vergunningvrij </w:t>
      </w:r>
      <w:r w:rsidR="000C0BA8" w:rsidRPr="00A43B9D">
        <w:rPr>
          <w:rFonts w:ascii="Arial" w:eastAsia="Times New Roman" w:hAnsi="Arial"/>
          <w:sz w:val="20"/>
          <w:szCs w:val="20"/>
          <w:lang w:eastAsia="nl-NL"/>
        </w:rPr>
        <w:lastRenderedPageBreak/>
        <w:t>bouwen wel om het achtererfgebied van een woning. Bij meerdere woningen op één perceel kan het ingewikkeld worden hoe de erfgrenzen precies lopen en wat als “achtererfgebied” van welke woning geldt</w:t>
      </w:r>
      <w:r w:rsidR="00636442" w:rsidRPr="00A43B9D">
        <w:rPr>
          <w:rFonts w:ascii="Arial" w:eastAsia="Times New Roman" w:hAnsi="Arial"/>
          <w:sz w:val="20"/>
          <w:szCs w:val="20"/>
          <w:lang w:eastAsia="nl-NL"/>
        </w:rPr>
        <w:t xml:space="preserve">. </w:t>
      </w:r>
      <w:r w:rsidR="000C0BA8" w:rsidRPr="00A43B9D">
        <w:rPr>
          <w:rFonts w:ascii="Arial" w:eastAsia="Times New Roman" w:hAnsi="Arial"/>
          <w:sz w:val="20"/>
          <w:szCs w:val="20"/>
          <w:lang w:eastAsia="nl-NL"/>
        </w:rPr>
        <w:t xml:space="preserve">Zolang het Omgevingsplan nog geen nadere regels stelt t.a.v. het vergunningvrij bouwen in relatie tot het Wonen in de Tweede Lijn </w:t>
      </w:r>
      <w:r w:rsidR="00D0198D" w:rsidRPr="00A43B9D">
        <w:rPr>
          <w:rFonts w:ascii="Arial" w:eastAsia="Times New Roman" w:hAnsi="Arial"/>
          <w:sz w:val="20"/>
          <w:szCs w:val="20"/>
          <w:lang w:eastAsia="nl-NL"/>
        </w:rPr>
        <w:t>zal</w:t>
      </w:r>
      <w:r w:rsidR="00636442" w:rsidRPr="00A43B9D">
        <w:rPr>
          <w:rFonts w:ascii="Arial" w:eastAsia="Times New Roman" w:hAnsi="Arial"/>
          <w:sz w:val="20"/>
          <w:szCs w:val="20"/>
          <w:lang w:eastAsia="nl-NL"/>
        </w:rPr>
        <w:t xml:space="preserve"> daarom bij de BOPA een kaartje worden gevoegd wat wordt gezien als voor- en achtererfgebied. Dit moet voorkomen </w:t>
      </w:r>
      <w:r w:rsidR="00D0198D" w:rsidRPr="00A43B9D">
        <w:rPr>
          <w:rFonts w:ascii="Arial" w:eastAsia="Times New Roman" w:hAnsi="Arial"/>
          <w:sz w:val="20"/>
          <w:szCs w:val="20"/>
          <w:lang w:eastAsia="nl-NL"/>
        </w:rPr>
        <w:t xml:space="preserve">dat bijgebouwen bij de woning in de tweede lijn </w:t>
      </w:r>
      <w:r w:rsidR="00636442" w:rsidRPr="00A43B9D">
        <w:rPr>
          <w:rFonts w:ascii="Arial" w:eastAsia="Times New Roman" w:hAnsi="Arial"/>
          <w:sz w:val="20"/>
          <w:szCs w:val="20"/>
          <w:lang w:eastAsia="nl-NL"/>
        </w:rPr>
        <w:t>(</w:t>
      </w:r>
      <w:r w:rsidR="00D0198D" w:rsidRPr="00A43B9D">
        <w:rPr>
          <w:rFonts w:ascii="Arial" w:eastAsia="Times New Roman" w:hAnsi="Arial"/>
          <w:sz w:val="20"/>
          <w:szCs w:val="20"/>
          <w:lang w:eastAsia="nl-NL"/>
        </w:rPr>
        <w:t>alsnog</w:t>
      </w:r>
      <w:r w:rsidR="00636442" w:rsidRPr="00A43B9D">
        <w:rPr>
          <w:rFonts w:ascii="Arial" w:eastAsia="Times New Roman" w:hAnsi="Arial"/>
          <w:sz w:val="20"/>
          <w:szCs w:val="20"/>
          <w:lang w:eastAsia="nl-NL"/>
        </w:rPr>
        <w:t>)</w:t>
      </w:r>
      <w:r w:rsidR="00D0198D" w:rsidRPr="00A43B9D">
        <w:rPr>
          <w:rFonts w:ascii="Arial" w:eastAsia="Times New Roman" w:hAnsi="Arial"/>
          <w:sz w:val="20"/>
          <w:szCs w:val="20"/>
          <w:lang w:eastAsia="nl-NL"/>
        </w:rPr>
        <w:t xml:space="preserve"> de openheid van het lint ter plaatse aantasten.</w:t>
      </w:r>
    </w:p>
    <w:p w14:paraId="29A1B035" w14:textId="6317A086" w:rsidR="00636442" w:rsidRPr="00A43B9D" w:rsidRDefault="00636442" w:rsidP="008117EC">
      <w:pPr>
        <w:rPr>
          <w:rFonts w:ascii="Arial" w:eastAsia="Times New Roman" w:hAnsi="Arial"/>
          <w:sz w:val="20"/>
          <w:szCs w:val="20"/>
          <w:lang w:eastAsia="nl-NL"/>
        </w:rPr>
      </w:pPr>
    </w:p>
    <w:p w14:paraId="511FFBB5" w14:textId="53685AB0" w:rsidR="00EF0075" w:rsidRPr="00A43B9D" w:rsidRDefault="00DD7C43"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Een maximale </w:t>
      </w:r>
      <w:r w:rsidR="00FA504F" w:rsidRPr="00A43B9D">
        <w:rPr>
          <w:rFonts w:ascii="Arial" w:eastAsia="Times New Roman" w:hAnsi="Arial"/>
          <w:sz w:val="20"/>
          <w:szCs w:val="20"/>
          <w:lang w:eastAsia="nl-NL"/>
        </w:rPr>
        <w:t xml:space="preserve">frontbreedte </w:t>
      </w:r>
      <w:r w:rsidR="00550D69" w:rsidRPr="00A43B9D">
        <w:rPr>
          <w:rFonts w:ascii="Arial" w:eastAsia="Times New Roman" w:hAnsi="Arial"/>
          <w:sz w:val="20"/>
          <w:szCs w:val="20"/>
          <w:lang w:eastAsia="nl-NL"/>
        </w:rPr>
        <w:t xml:space="preserve">van de Woning in de Tweede Lijn </w:t>
      </w:r>
      <w:r w:rsidRPr="00A43B9D">
        <w:rPr>
          <w:rFonts w:ascii="Arial" w:eastAsia="Times New Roman" w:hAnsi="Arial"/>
          <w:sz w:val="20"/>
          <w:szCs w:val="20"/>
          <w:lang w:eastAsia="nl-NL"/>
        </w:rPr>
        <w:t xml:space="preserve">en </w:t>
      </w:r>
      <w:r w:rsidR="00550D69" w:rsidRPr="00A43B9D">
        <w:rPr>
          <w:rFonts w:ascii="Arial" w:eastAsia="Times New Roman" w:hAnsi="Arial"/>
          <w:sz w:val="20"/>
          <w:szCs w:val="20"/>
          <w:lang w:eastAsia="nl-NL"/>
        </w:rPr>
        <w:t xml:space="preserve">een maximaal </w:t>
      </w:r>
      <w:r w:rsidRPr="00A43B9D">
        <w:rPr>
          <w:rFonts w:ascii="Arial" w:eastAsia="Times New Roman" w:hAnsi="Arial"/>
          <w:sz w:val="20"/>
          <w:szCs w:val="20"/>
          <w:lang w:eastAsia="nl-NL"/>
        </w:rPr>
        <w:t>bebouwingspercentage van het bouw</w:t>
      </w:r>
      <w:r w:rsidR="005A7044" w:rsidRPr="00A43B9D">
        <w:rPr>
          <w:rFonts w:ascii="Arial" w:eastAsia="Times New Roman" w:hAnsi="Arial"/>
          <w:sz w:val="20"/>
          <w:szCs w:val="20"/>
          <w:lang w:eastAsia="nl-NL"/>
        </w:rPr>
        <w:t>perceel</w:t>
      </w:r>
      <w:r w:rsidRPr="00A43B9D">
        <w:rPr>
          <w:rFonts w:ascii="Arial" w:eastAsia="Times New Roman" w:hAnsi="Arial"/>
          <w:sz w:val="20"/>
          <w:szCs w:val="20"/>
          <w:lang w:eastAsia="nl-NL"/>
        </w:rPr>
        <w:t xml:space="preserve"> bieden </w:t>
      </w:r>
      <w:r w:rsidR="00120328" w:rsidRPr="00A43B9D">
        <w:rPr>
          <w:rFonts w:ascii="Arial" w:eastAsia="Times New Roman" w:hAnsi="Arial"/>
          <w:sz w:val="20"/>
          <w:szCs w:val="20"/>
          <w:lang w:eastAsia="nl-NL"/>
        </w:rPr>
        <w:t>waarborgen voor het behoud van een open lintstructuur</w:t>
      </w:r>
      <w:r w:rsidR="00FA504F" w:rsidRPr="00A43B9D">
        <w:rPr>
          <w:rFonts w:ascii="Arial" w:eastAsia="Times New Roman" w:hAnsi="Arial"/>
          <w:sz w:val="20"/>
          <w:szCs w:val="20"/>
          <w:lang w:eastAsia="nl-NL"/>
        </w:rPr>
        <w:t xml:space="preserve">. </w:t>
      </w:r>
      <w:r w:rsidR="00550D69" w:rsidRPr="00A43B9D">
        <w:rPr>
          <w:rFonts w:ascii="Arial" w:eastAsia="Times New Roman" w:hAnsi="Arial"/>
          <w:sz w:val="20"/>
          <w:szCs w:val="20"/>
          <w:lang w:eastAsia="nl-NL"/>
        </w:rPr>
        <w:t>Daarnaast moet d</w:t>
      </w:r>
      <w:r w:rsidR="00FA504F" w:rsidRPr="00A43B9D">
        <w:rPr>
          <w:rFonts w:ascii="Arial" w:eastAsia="Times New Roman" w:hAnsi="Arial"/>
          <w:sz w:val="20"/>
          <w:szCs w:val="20"/>
          <w:lang w:eastAsia="nl-NL"/>
        </w:rPr>
        <w:t>e bebouwing compact blijven</w:t>
      </w:r>
      <w:r w:rsidR="00120328" w:rsidRPr="00A43B9D">
        <w:rPr>
          <w:rFonts w:ascii="Arial" w:eastAsia="Times New Roman" w:hAnsi="Arial"/>
          <w:sz w:val="20"/>
          <w:szCs w:val="20"/>
          <w:lang w:eastAsia="nl-NL"/>
        </w:rPr>
        <w:t xml:space="preserve"> om verdere verdichting te voorkomen</w:t>
      </w:r>
      <w:r w:rsidR="00FA504F" w:rsidRPr="00A43B9D">
        <w:rPr>
          <w:rFonts w:ascii="Arial" w:eastAsia="Times New Roman" w:hAnsi="Arial"/>
          <w:sz w:val="20"/>
          <w:szCs w:val="20"/>
          <w:lang w:eastAsia="nl-NL"/>
        </w:rPr>
        <w:t>.</w:t>
      </w:r>
      <w:r w:rsidRPr="00A43B9D">
        <w:rPr>
          <w:rFonts w:ascii="Arial" w:eastAsia="Times New Roman" w:hAnsi="Arial"/>
          <w:sz w:val="20"/>
          <w:szCs w:val="20"/>
          <w:lang w:eastAsia="nl-NL"/>
        </w:rPr>
        <w:t xml:space="preserve"> </w:t>
      </w:r>
      <w:r w:rsidR="00550D69" w:rsidRPr="00A43B9D">
        <w:rPr>
          <w:rFonts w:ascii="Arial" w:eastAsia="Times New Roman" w:hAnsi="Arial"/>
          <w:sz w:val="20"/>
          <w:szCs w:val="20"/>
          <w:lang w:eastAsia="nl-NL"/>
        </w:rPr>
        <w:t xml:space="preserve">Hieraan wordt voldaan wanneer de </w:t>
      </w:r>
      <w:r w:rsidRPr="00A43B9D">
        <w:rPr>
          <w:rFonts w:ascii="Arial" w:eastAsia="Times New Roman" w:hAnsi="Arial"/>
          <w:sz w:val="20"/>
          <w:szCs w:val="20"/>
          <w:lang w:eastAsia="nl-NL"/>
        </w:rPr>
        <w:t xml:space="preserve">grondoppervlakte van de Woning in de Tweede Lijn niet groter is dan </w:t>
      </w:r>
      <w:r w:rsidR="00550D69" w:rsidRPr="00A43B9D">
        <w:rPr>
          <w:rFonts w:ascii="Arial" w:eastAsia="Times New Roman" w:hAnsi="Arial"/>
          <w:sz w:val="20"/>
          <w:szCs w:val="20"/>
          <w:lang w:eastAsia="nl-NL"/>
        </w:rPr>
        <w:t xml:space="preserve">die van </w:t>
      </w:r>
      <w:r w:rsidR="006D6968">
        <w:rPr>
          <w:rFonts w:ascii="Arial" w:eastAsia="Times New Roman" w:hAnsi="Arial"/>
          <w:sz w:val="20"/>
          <w:szCs w:val="20"/>
          <w:lang w:eastAsia="nl-NL"/>
        </w:rPr>
        <w:t xml:space="preserve">het </w:t>
      </w:r>
      <w:r w:rsidR="009E05DA">
        <w:rPr>
          <w:rFonts w:ascii="Arial" w:eastAsia="Times New Roman" w:hAnsi="Arial"/>
          <w:sz w:val="20"/>
          <w:szCs w:val="20"/>
          <w:lang w:eastAsia="nl-NL"/>
        </w:rPr>
        <w:t xml:space="preserve">oorspronkelijke </w:t>
      </w:r>
      <w:r w:rsidR="006D6968">
        <w:rPr>
          <w:rFonts w:ascii="Arial" w:eastAsia="Times New Roman" w:hAnsi="Arial"/>
          <w:sz w:val="20"/>
          <w:szCs w:val="20"/>
          <w:lang w:eastAsia="nl-NL"/>
        </w:rPr>
        <w:t>hoofdgebouw</w:t>
      </w:r>
      <w:r w:rsidR="00550D69" w:rsidRPr="00A43B9D">
        <w:rPr>
          <w:rFonts w:ascii="Arial" w:eastAsia="Times New Roman" w:hAnsi="Arial"/>
          <w:sz w:val="20"/>
          <w:szCs w:val="20"/>
          <w:lang w:eastAsia="nl-NL"/>
        </w:rPr>
        <w:t xml:space="preserve"> aan het lint.</w:t>
      </w:r>
    </w:p>
    <w:p w14:paraId="3C9DD18D" w14:textId="7CF374D9" w:rsidR="008A138A" w:rsidRPr="00A43B9D" w:rsidRDefault="008A138A" w:rsidP="008117EC">
      <w:pPr>
        <w:pStyle w:val="Lijstalinea"/>
        <w:ind w:left="284"/>
        <w:rPr>
          <w:rFonts w:ascii="Arial" w:eastAsia="Times New Roman" w:hAnsi="Arial"/>
          <w:sz w:val="20"/>
          <w:szCs w:val="20"/>
          <w:lang w:eastAsia="nl-NL"/>
        </w:rPr>
      </w:pPr>
    </w:p>
    <w:p w14:paraId="23591C7C" w14:textId="5E6ADFDA" w:rsidR="00FA504F" w:rsidRPr="00A43B9D" w:rsidRDefault="00EF0075"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De z</w:t>
      </w:r>
      <w:r w:rsidR="00FA504F" w:rsidRPr="00A43B9D">
        <w:rPr>
          <w:rFonts w:ascii="Arial" w:eastAsia="Times New Roman" w:hAnsi="Arial"/>
          <w:sz w:val="20"/>
          <w:szCs w:val="20"/>
          <w:lang w:eastAsia="nl-NL"/>
        </w:rPr>
        <w:t xml:space="preserve">ichtlijnen naar het landschap </w:t>
      </w:r>
      <w:r w:rsidRPr="00A43B9D">
        <w:rPr>
          <w:rFonts w:ascii="Arial" w:eastAsia="Times New Roman" w:hAnsi="Arial"/>
          <w:sz w:val="20"/>
          <w:szCs w:val="20"/>
          <w:lang w:eastAsia="nl-NL"/>
        </w:rPr>
        <w:t xml:space="preserve">zijn gebaat bij </w:t>
      </w:r>
      <w:r w:rsidR="00FA504F" w:rsidRPr="00A43B9D">
        <w:rPr>
          <w:rFonts w:ascii="Arial" w:eastAsia="Times New Roman" w:hAnsi="Arial"/>
          <w:sz w:val="20"/>
          <w:szCs w:val="20"/>
          <w:lang w:eastAsia="nl-NL"/>
        </w:rPr>
        <w:t xml:space="preserve">een zijdelingse afstand van </w:t>
      </w:r>
      <w:r w:rsidR="004044E9" w:rsidRPr="00A43B9D">
        <w:rPr>
          <w:rFonts w:ascii="Arial" w:eastAsia="Times New Roman" w:hAnsi="Arial"/>
          <w:sz w:val="20"/>
          <w:szCs w:val="20"/>
          <w:lang w:eastAsia="nl-NL"/>
        </w:rPr>
        <w:t>drie</w:t>
      </w:r>
      <w:r w:rsidR="00FA504F" w:rsidRPr="00A43B9D">
        <w:rPr>
          <w:rFonts w:ascii="Arial" w:eastAsia="Times New Roman" w:hAnsi="Arial"/>
          <w:sz w:val="20"/>
          <w:szCs w:val="20"/>
          <w:lang w:eastAsia="nl-NL"/>
        </w:rPr>
        <w:t xml:space="preserve"> meter tot de perceelgrens voor bouwwerken. </w:t>
      </w:r>
      <w:r w:rsidR="004044E9" w:rsidRPr="00A43B9D">
        <w:rPr>
          <w:rFonts w:ascii="Arial" w:eastAsia="Times New Roman" w:hAnsi="Arial"/>
          <w:sz w:val="20"/>
          <w:szCs w:val="20"/>
          <w:lang w:eastAsia="nl-NL"/>
        </w:rPr>
        <w:t>Tenzij de perceelgrens in de sloot ligt. Dan geldt de</w:t>
      </w:r>
      <w:r w:rsidR="00DD7C43" w:rsidRPr="00A43B9D">
        <w:rPr>
          <w:rFonts w:ascii="Arial" w:eastAsia="Times New Roman" w:hAnsi="Arial"/>
          <w:sz w:val="20"/>
          <w:szCs w:val="20"/>
          <w:lang w:eastAsia="nl-NL"/>
        </w:rPr>
        <w:t>ze</w:t>
      </w:r>
      <w:r w:rsidR="004044E9" w:rsidRPr="00A43B9D">
        <w:rPr>
          <w:rFonts w:ascii="Arial" w:eastAsia="Times New Roman" w:hAnsi="Arial"/>
          <w:sz w:val="20"/>
          <w:szCs w:val="20"/>
          <w:lang w:eastAsia="nl-NL"/>
        </w:rPr>
        <w:t xml:space="preserve"> zijdelingse afstand tot de oever.</w:t>
      </w:r>
    </w:p>
    <w:p w14:paraId="0ABD2C8D" w14:textId="0223A033" w:rsidR="008A138A" w:rsidRPr="00A43B9D" w:rsidRDefault="008A138A" w:rsidP="008117EC">
      <w:pPr>
        <w:rPr>
          <w:rFonts w:ascii="Arial" w:eastAsia="Times New Roman" w:hAnsi="Arial"/>
          <w:sz w:val="20"/>
          <w:szCs w:val="20"/>
          <w:lang w:eastAsia="nl-NL"/>
        </w:rPr>
      </w:pPr>
    </w:p>
    <w:p w14:paraId="1815817E" w14:textId="7A56C2D5" w:rsidR="00680BAF" w:rsidRPr="00A43B9D" w:rsidRDefault="00247888"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V</w:t>
      </w:r>
      <w:r w:rsidR="00680BAF" w:rsidRPr="00A43B9D">
        <w:rPr>
          <w:rFonts w:ascii="Arial" w:eastAsia="Times New Roman" w:hAnsi="Arial"/>
          <w:sz w:val="20"/>
          <w:szCs w:val="20"/>
          <w:lang w:eastAsia="nl-NL"/>
        </w:rPr>
        <w:t>rije slootkanten</w:t>
      </w:r>
      <w:r w:rsidRPr="00A43B9D">
        <w:rPr>
          <w:rFonts w:ascii="Arial" w:eastAsia="Times New Roman" w:hAnsi="Arial"/>
          <w:sz w:val="20"/>
          <w:szCs w:val="20"/>
          <w:lang w:eastAsia="nl-NL"/>
        </w:rPr>
        <w:t xml:space="preserve"> met</w:t>
      </w:r>
      <w:r w:rsidR="007261E6" w:rsidRPr="00A43B9D">
        <w:rPr>
          <w:rFonts w:ascii="Arial" w:eastAsia="Times New Roman" w:hAnsi="Arial"/>
          <w:sz w:val="20"/>
          <w:szCs w:val="20"/>
          <w:lang w:eastAsia="nl-NL"/>
        </w:rPr>
        <w:t xml:space="preserve"> </w:t>
      </w:r>
      <w:r w:rsidRPr="00A43B9D">
        <w:rPr>
          <w:rFonts w:ascii="Arial" w:eastAsia="Times New Roman" w:hAnsi="Arial"/>
          <w:sz w:val="20"/>
          <w:szCs w:val="20"/>
          <w:lang w:eastAsia="nl-NL"/>
        </w:rPr>
        <w:t>f</w:t>
      </w:r>
      <w:r w:rsidRPr="00A43B9D">
        <w:rPr>
          <w:rFonts w:ascii="Arial" w:eastAsia="Times New Roman" w:hAnsi="Arial"/>
          <w:bCs/>
          <w:sz w:val="20"/>
          <w:szCs w:val="20"/>
          <w:lang w:eastAsia="nl-NL"/>
        </w:rPr>
        <w:t xml:space="preserve">lauwe taluds en </w:t>
      </w:r>
      <w:r w:rsidR="007261E6" w:rsidRPr="00A43B9D">
        <w:rPr>
          <w:rFonts w:ascii="Arial" w:eastAsia="Times New Roman" w:hAnsi="Arial"/>
          <w:bCs/>
          <w:sz w:val="20"/>
          <w:szCs w:val="20"/>
          <w:lang w:eastAsia="nl-NL"/>
        </w:rPr>
        <w:t xml:space="preserve">groene </w:t>
      </w:r>
      <w:r w:rsidRPr="00A43B9D">
        <w:rPr>
          <w:rFonts w:ascii="Arial" w:eastAsia="Times New Roman" w:hAnsi="Arial"/>
          <w:bCs/>
          <w:sz w:val="20"/>
          <w:szCs w:val="20"/>
          <w:lang w:eastAsia="nl-NL"/>
        </w:rPr>
        <w:t>ecologische gras- of rietoevers zonder beschoeiing</w:t>
      </w:r>
      <w:r w:rsidR="00FA504F" w:rsidRPr="00A43B9D">
        <w:rPr>
          <w:rFonts w:ascii="Arial" w:eastAsia="Times New Roman" w:hAnsi="Arial"/>
          <w:bCs/>
          <w:sz w:val="20"/>
          <w:szCs w:val="20"/>
          <w:lang w:eastAsia="nl-NL"/>
        </w:rPr>
        <w:t xml:space="preserve"> verbinden het lint met het landschap.</w:t>
      </w:r>
    </w:p>
    <w:p w14:paraId="20109EB9" w14:textId="0E60AAA8" w:rsidR="00FA504F" w:rsidRPr="00A43B9D" w:rsidRDefault="00FA504F" w:rsidP="00DC6CDE">
      <w:pPr>
        <w:rPr>
          <w:rFonts w:ascii="Arial" w:eastAsia="Times New Roman" w:hAnsi="Arial"/>
          <w:sz w:val="20"/>
          <w:szCs w:val="20"/>
          <w:lang w:eastAsia="nl-NL"/>
        </w:rPr>
      </w:pPr>
    </w:p>
    <w:p w14:paraId="7C89A158" w14:textId="6DFC0E04" w:rsidR="00F41A7D" w:rsidRPr="00A43B9D" w:rsidRDefault="00EA6DE1"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bCs/>
          <w:sz w:val="20"/>
          <w:szCs w:val="20"/>
          <w:lang w:eastAsia="nl-NL"/>
        </w:rPr>
        <w:t xml:space="preserve">De zichtlijnen naar het landschap zijn gebaat bij een doorgaande </w:t>
      </w:r>
      <w:r w:rsidR="009E05DA">
        <w:rPr>
          <w:rFonts w:ascii="Arial" w:eastAsia="Times New Roman" w:hAnsi="Arial"/>
          <w:bCs/>
          <w:sz w:val="20"/>
          <w:szCs w:val="20"/>
          <w:lang w:eastAsia="nl-NL"/>
        </w:rPr>
        <w:t>inrit/toegangsweg</w:t>
      </w:r>
      <w:r w:rsidRPr="00A43B9D">
        <w:rPr>
          <w:rFonts w:ascii="Arial" w:eastAsia="Times New Roman" w:hAnsi="Arial"/>
          <w:bCs/>
          <w:sz w:val="20"/>
          <w:szCs w:val="20"/>
          <w:lang w:eastAsia="nl-NL"/>
        </w:rPr>
        <w:t>/erfpad die h</w:t>
      </w:r>
      <w:r w:rsidR="00680BAF" w:rsidRPr="00A43B9D">
        <w:rPr>
          <w:rFonts w:ascii="Arial" w:eastAsia="Times New Roman" w:hAnsi="Arial"/>
          <w:bCs/>
          <w:sz w:val="20"/>
          <w:szCs w:val="20"/>
          <w:lang w:eastAsia="nl-NL"/>
        </w:rPr>
        <w:t xml:space="preserve">et voor- en achtererf </w:t>
      </w:r>
      <w:r w:rsidRPr="00A43B9D">
        <w:rPr>
          <w:rFonts w:ascii="Arial" w:eastAsia="Times New Roman" w:hAnsi="Arial"/>
          <w:bCs/>
          <w:sz w:val="20"/>
          <w:szCs w:val="20"/>
          <w:lang w:eastAsia="nl-NL"/>
        </w:rPr>
        <w:t>met elkaar verbindt</w:t>
      </w:r>
      <w:r w:rsidR="00680BAF" w:rsidRPr="00A43B9D">
        <w:rPr>
          <w:rFonts w:ascii="Arial" w:eastAsia="Times New Roman" w:hAnsi="Arial"/>
          <w:bCs/>
          <w:sz w:val="20"/>
          <w:szCs w:val="20"/>
          <w:lang w:eastAsia="nl-NL"/>
        </w:rPr>
        <w:t xml:space="preserve">. </w:t>
      </w:r>
      <w:r w:rsidR="009E05DA">
        <w:rPr>
          <w:rFonts w:ascii="Arial" w:eastAsia="Times New Roman" w:hAnsi="Arial"/>
          <w:bCs/>
          <w:sz w:val="20"/>
          <w:szCs w:val="20"/>
          <w:lang w:eastAsia="nl-NL"/>
        </w:rPr>
        <w:t xml:space="preserve">Het erfpad </w:t>
      </w:r>
      <w:r w:rsidR="00680BAF" w:rsidRPr="00A43B9D">
        <w:rPr>
          <w:rFonts w:ascii="Arial" w:eastAsia="Times New Roman" w:hAnsi="Arial"/>
          <w:bCs/>
          <w:sz w:val="20"/>
          <w:szCs w:val="20"/>
          <w:lang w:eastAsia="nl-NL"/>
        </w:rPr>
        <w:t>ligt bij voorkeur a-symmetrisch op de kavel. Auto’s worden buiten de zichtlijn geparkeerd.</w:t>
      </w:r>
    </w:p>
    <w:p w14:paraId="0992ECAC" w14:textId="082F6E3C" w:rsidR="00EA6DE1" w:rsidRPr="00A43B9D" w:rsidRDefault="00EA6DE1" w:rsidP="00DC6CDE">
      <w:pPr>
        <w:rPr>
          <w:rFonts w:ascii="Arial" w:eastAsia="Times New Roman" w:hAnsi="Arial"/>
          <w:sz w:val="20"/>
          <w:szCs w:val="20"/>
          <w:lang w:eastAsia="nl-NL"/>
        </w:rPr>
      </w:pPr>
    </w:p>
    <w:p w14:paraId="6F67BBA2" w14:textId="77777777" w:rsidR="00BC1C3B" w:rsidRPr="00A43B9D" w:rsidRDefault="00EA6DE1"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bCs/>
          <w:sz w:val="20"/>
          <w:szCs w:val="20"/>
          <w:lang w:eastAsia="nl-NL"/>
        </w:rPr>
        <w:t>De zichtlijnen naar het landschap zijn gebaat bij h</w:t>
      </w:r>
      <w:r w:rsidR="00680BAF" w:rsidRPr="00A43B9D">
        <w:rPr>
          <w:rFonts w:ascii="Arial" w:eastAsia="Times New Roman" w:hAnsi="Arial"/>
          <w:bCs/>
          <w:sz w:val="20"/>
          <w:szCs w:val="20"/>
          <w:lang w:eastAsia="nl-NL"/>
        </w:rPr>
        <w:t>et zo mogelijk doortrekken van een aanwezige kavelsloot naar de weg of het zo mogelijk terugbrengen van een gedempte kavelsloot op de erfgrens.</w:t>
      </w:r>
    </w:p>
    <w:p w14:paraId="282D6178" w14:textId="23FE48D9" w:rsidR="005C7014" w:rsidRPr="00A43B9D" w:rsidRDefault="005C7014" w:rsidP="008117EC">
      <w:pPr>
        <w:rPr>
          <w:rFonts w:ascii="Arial" w:eastAsia="Times New Roman" w:hAnsi="Arial"/>
          <w:sz w:val="20"/>
          <w:szCs w:val="20"/>
          <w:lang w:eastAsia="nl-NL"/>
        </w:rPr>
      </w:pPr>
    </w:p>
    <w:p w14:paraId="0A30337B" w14:textId="6511BAFA" w:rsidR="009C591F" w:rsidRPr="00A43B9D" w:rsidRDefault="00E829D6" w:rsidP="008117EC">
      <w:pPr>
        <w:pStyle w:val="Lijstalinea"/>
        <w:numPr>
          <w:ilvl w:val="0"/>
          <w:numId w:val="23"/>
        </w:numPr>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De verbinding tussen het lint en het landschap is gebaat bij een </w:t>
      </w:r>
      <w:r w:rsidR="00680BAF" w:rsidRPr="00A43B9D">
        <w:rPr>
          <w:rFonts w:ascii="Arial" w:eastAsia="Times New Roman" w:hAnsi="Arial"/>
          <w:sz w:val="20"/>
          <w:szCs w:val="20"/>
          <w:lang w:eastAsia="nl-NL"/>
        </w:rPr>
        <w:t>zorgvuldige overgang van lint naar landschap</w:t>
      </w:r>
      <w:r w:rsidRPr="00A43B9D">
        <w:rPr>
          <w:rFonts w:ascii="Arial" w:eastAsia="Times New Roman" w:hAnsi="Arial"/>
          <w:sz w:val="20"/>
          <w:szCs w:val="20"/>
          <w:lang w:eastAsia="nl-NL"/>
        </w:rPr>
        <w:t>. In de eerste plaats is er daartoe sprake van een af</w:t>
      </w:r>
      <w:r w:rsidR="00F41A7D" w:rsidRPr="00A43B9D">
        <w:rPr>
          <w:rFonts w:ascii="Arial" w:eastAsia="Times New Roman" w:hAnsi="Arial"/>
          <w:sz w:val="20"/>
          <w:szCs w:val="20"/>
          <w:lang w:eastAsia="nl-NL"/>
        </w:rPr>
        <w:t>nemende bebouwingsdichtheid richting het landschap.</w:t>
      </w:r>
      <w:r w:rsidRPr="00A43B9D">
        <w:rPr>
          <w:rFonts w:ascii="Arial" w:eastAsia="Times New Roman" w:hAnsi="Arial"/>
          <w:sz w:val="20"/>
          <w:szCs w:val="20"/>
          <w:lang w:eastAsia="nl-NL"/>
        </w:rPr>
        <w:t xml:space="preserve"> In de tweede plaats worden er geen woonbuurten achter het lint gerealiseerd. In de derde plaats vindt er geen </w:t>
      </w:r>
      <w:r w:rsidR="00B524AD" w:rsidRPr="00A43B9D">
        <w:rPr>
          <w:rFonts w:ascii="Arial" w:eastAsia="Times New Roman" w:hAnsi="Arial"/>
          <w:sz w:val="20"/>
          <w:szCs w:val="20"/>
          <w:lang w:eastAsia="nl-NL"/>
        </w:rPr>
        <w:t xml:space="preserve">bebouwing </w:t>
      </w:r>
      <w:r w:rsidRPr="00A43B9D">
        <w:rPr>
          <w:rFonts w:ascii="Arial" w:eastAsia="Times New Roman" w:hAnsi="Arial"/>
          <w:sz w:val="20"/>
          <w:szCs w:val="20"/>
          <w:lang w:eastAsia="nl-NL"/>
        </w:rPr>
        <w:t xml:space="preserve">plaats </w:t>
      </w:r>
      <w:r w:rsidR="00B524AD" w:rsidRPr="00A43B9D">
        <w:rPr>
          <w:rFonts w:ascii="Arial" w:eastAsia="Times New Roman" w:hAnsi="Arial"/>
          <w:sz w:val="20"/>
          <w:szCs w:val="20"/>
          <w:lang w:eastAsia="nl-NL"/>
        </w:rPr>
        <w:t>achter</w:t>
      </w:r>
      <w:r w:rsidR="00022947" w:rsidRPr="00A43B9D">
        <w:rPr>
          <w:rFonts w:ascii="Arial" w:eastAsia="Times New Roman" w:hAnsi="Arial"/>
          <w:sz w:val="20"/>
          <w:szCs w:val="20"/>
          <w:lang w:eastAsia="nl-NL"/>
        </w:rPr>
        <w:t xml:space="preserve"> </w:t>
      </w:r>
      <w:r w:rsidR="00B524AD" w:rsidRPr="00A43B9D">
        <w:rPr>
          <w:rFonts w:ascii="Arial" w:eastAsia="Times New Roman" w:hAnsi="Arial"/>
          <w:sz w:val="20"/>
          <w:szCs w:val="20"/>
          <w:lang w:eastAsia="nl-NL"/>
        </w:rPr>
        <w:t>een eventuele kavelsloot, die de achterkant van het erf begrens</w:t>
      </w:r>
      <w:r w:rsidR="00385CAA" w:rsidRPr="00A43B9D">
        <w:rPr>
          <w:rFonts w:ascii="Arial" w:eastAsia="Times New Roman" w:hAnsi="Arial"/>
          <w:sz w:val="20"/>
          <w:szCs w:val="20"/>
          <w:lang w:eastAsia="nl-NL"/>
        </w:rPr>
        <w:t>t</w:t>
      </w:r>
      <w:r w:rsidR="00B524AD" w:rsidRPr="00A43B9D">
        <w:rPr>
          <w:rFonts w:ascii="Arial" w:eastAsia="Times New Roman" w:hAnsi="Arial"/>
          <w:sz w:val="20"/>
          <w:szCs w:val="20"/>
          <w:lang w:eastAsia="nl-NL"/>
        </w:rPr>
        <w:t xml:space="preserve">. </w:t>
      </w:r>
      <w:r w:rsidRPr="00A43B9D">
        <w:rPr>
          <w:rFonts w:ascii="Arial" w:eastAsia="Times New Roman" w:hAnsi="Arial"/>
          <w:sz w:val="20"/>
          <w:szCs w:val="20"/>
          <w:lang w:eastAsia="nl-NL"/>
        </w:rPr>
        <w:t>E</w:t>
      </w:r>
      <w:r w:rsidR="00B524AD" w:rsidRPr="00A43B9D">
        <w:rPr>
          <w:rFonts w:ascii="Arial" w:eastAsia="Times New Roman" w:hAnsi="Arial"/>
          <w:sz w:val="20"/>
          <w:szCs w:val="20"/>
          <w:lang w:eastAsia="nl-NL"/>
        </w:rPr>
        <w:t>en</w:t>
      </w:r>
      <w:r w:rsidRPr="00A43B9D">
        <w:rPr>
          <w:rFonts w:ascii="Arial" w:eastAsia="Times New Roman" w:hAnsi="Arial"/>
          <w:sz w:val="20"/>
          <w:szCs w:val="20"/>
          <w:lang w:eastAsia="nl-NL"/>
        </w:rPr>
        <w:t xml:space="preserve"> zorgvuldige overgang van lint naar landschap is gebaat bij een</w:t>
      </w:r>
      <w:r w:rsidR="00B524AD" w:rsidRPr="00A43B9D">
        <w:rPr>
          <w:rFonts w:ascii="Arial" w:eastAsia="Times New Roman" w:hAnsi="Arial"/>
          <w:sz w:val="20"/>
          <w:szCs w:val="20"/>
          <w:lang w:eastAsia="nl-NL"/>
        </w:rPr>
        <w:t xml:space="preserve"> afstand van</w:t>
      </w:r>
      <w:r w:rsidR="009C114F">
        <w:rPr>
          <w:rFonts w:ascii="Arial" w:eastAsia="Times New Roman" w:hAnsi="Arial"/>
          <w:sz w:val="20"/>
          <w:szCs w:val="20"/>
          <w:lang w:eastAsia="nl-NL"/>
        </w:rPr>
        <w:t xml:space="preserve"> ten minste </w:t>
      </w:r>
      <w:r w:rsidR="00990E59" w:rsidRPr="00A43B9D">
        <w:rPr>
          <w:rFonts w:ascii="Arial" w:eastAsia="Times New Roman" w:hAnsi="Arial"/>
          <w:sz w:val="20"/>
          <w:szCs w:val="20"/>
          <w:lang w:eastAsia="nl-NL"/>
        </w:rPr>
        <w:t>vijf</w:t>
      </w:r>
      <w:r w:rsidR="00B524AD" w:rsidRPr="00A43B9D">
        <w:rPr>
          <w:rFonts w:ascii="Arial" w:eastAsia="Times New Roman" w:hAnsi="Arial"/>
          <w:sz w:val="20"/>
          <w:szCs w:val="20"/>
          <w:lang w:eastAsia="nl-NL"/>
        </w:rPr>
        <w:t xml:space="preserve"> meter</w:t>
      </w:r>
      <w:r w:rsidRPr="00A43B9D">
        <w:rPr>
          <w:rFonts w:ascii="Arial" w:eastAsia="Times New Roman" w:hAnsi="Arial"/>
          <w:sz w:val="20"/>
          <w:szCs w:val="20"/>
          <w:lang w:eastAsia="nl-NL"/>
        </w:rPr>
        <w:t xml:space="preserve"> tussen de nieuwe bebouwing en deze kavelsloot.</w:t>
      </w:r>
      <w:r w:rsidR="00F5213F" w:rsidRPr="00A43B9D">
        <w:rPr>
          <w:rFonts w:ascii="Arial" w:eastAsia="Times New Roman" w:hAnsi="Arial"/>
          <w:sz w:val="20"/>
          <w:szCs w:val="20"/>
          <w:lang w:eastAsia="nl-NL"/>
        </w:rPr>
        <w:t xml:space="preserve"> </w:t>
      </w:r>
      <w:r w:rsidRPr="00A43B9D">
        <w:rPr>
          <w:rFonts w:ascii="Arial" w:eastAsia="Times New Roman" w:hAnsi="Arial"/>
          <w:sz w:val="20"/>
          <w:szCs w:val="20"/>
          <w:lang w:eastAsia="nl-NL"/>
        </w:rPr>
        <w:t>In de vierde plaats moet de n</w:t>
      </w:r>
      <w:r w:rsidR="00022947" w:rsidRPr="00A43B9D">
        <w:rPr>
          <w:rFonts w:ascii="Arial" w:eastAsia="Times New Roman" w:hAnsi="Arial"/>
          <w:sz w:val="20"/>
          <w:szCs w:val="20"/>
          <w:lang w:eastAsia="nl-NL"/>
        </w:rPr>
        <w:t>ieuwe bebouwing op het achtererf</w:t>
      </w:r>
      <w:r w:rsidRPr="00A43B9D">
        <w:rPr>
          <w:rFonts w:ascii="Arial" w:eastAsia="Times New Roman" w:hAnsi="Arial"/>
          <w:sz w:val="20"/>
          <w:szCs w:val="20"/>
          <w:lang w:eastAsia="nl-NL"/>
        </w:rPr>
        <w:t xml:space="preserve"> </w:t>
      </w:r>
      <w:r w:rsidR="00022947" w:rsidRPr="00A43B9D">
        <w:rPr>
          <w:rFonts w:ascii="Arial" w:eastAsia="Times New Roman" w:hAnsi="Arial"/>
          <w:sz w:val="20"/>
          <w:szCs w:val="20"/>
          <w:lang w:eastAsia="nl-NL"/>
        </w:rPr>
        <w:t>aansluiten bij het gemiddelde van hoe ver de omliggende bebouwing het landschap insteekt.</w:t>
      </w:r>
    </w:p>
    <w:p w14:paraId="12325465" w14:textId="7DCB3F06" w:rsidR="00247888" w:rsidRDefault="00247888" w:rsidP="008117EC">
      <w:pPr>
        <w:rPr>
          <w:rFonts w:ascii="Arial" w:eastAsia="Times New Roman" w:hAnsi="Arial"/>
          <w:sz w:val="20"/>
          <w:szCs w:val="20"/>
          <w:lang w:eastAsia="nl-NL"/>
        </w:rPr>
      </w:pPr>
    </w:p>
    <w:tbl>
      <w:tblPr>
        <w:tblStyle w:val="Tabelraster"/>
        <w:tblW w:w="187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67"/>
        <w:gridCol w:w="7267"/>
        <w:gridCol w:w="4237"/>
      </w:tblGrid>
      <w:tr w:rsidR="008258F0" w14:paraId="42F32A7B" w14:textId="77777777" w:rsidTr="00E56F9D">
        <w:trPr>
          <w:trHeight w:val="4028"/>
        </w:trPr>
        <w:tc>
          <w:tcPr>
            <w:tcW w:w="7267" w:type="dxa"/>
          </w:tcPr>
          <w:p w14:paraId="6CE52DE8" w14:textId="283D21FB" w:rsidR="008258F0" w:rsidRDefault="008258F0" w:rsidP="00D635D3">
            <w:pPr>
              <w:rPr>
                <w:rFonts w:ascii="Arial" w:hAnsi="Arial"/>
                <w:iCs/>
                <w:noProof/>
              </w:rPr>
            </w:pPr>
            <w:r>
              <w:rPr>
                <w:rFonts w:ascii="Arial" w:hAnsi="Arial"/>
                <w:iCs/>
                <w:noProof/>
              </w:rPr>
              <w:drawing>
                <wp:anchor distT="0" distB="0" distL="114300" distR="114300" simplePos="0" relativeHeight="251804672" behindDoc="1" locked="0" layoutInCell="1" allowOverlap="1" wp14:anchorId="1E9DAB9A" wp14:editId="266B326A">
                  <wp:simplePos x="0" y="0"/>
                  <wp:positionH relativeFrom="column">
                    <wp:posOffset>-62230</wp:posOffset>
                  </wp:positionH>
                  <wp:positionV relativeFrom="paragraph">
                    <wp:posOffset>6985</wp:posOffset>
                  </wp:positionV>
                  <wp:extent cx="3562350" cy="2308225"/>
                  <wp:effectExtent l="0" t="0" r="0" b="0"/>
                  <wp:wrapTight wrapText="bothSides">
                    <wp:wrapPolygon edited="0">
                      <wp:start x="0" y="0"/>
                      <wp:lineTo x="0" y="21392"/>
                      <wp:lineTo x="21484" y="21392"/>
                      <wp:lineTo x="21484" y="0"/>
                      <wp:lineTo x="0" y="0"/>
                    </wp:wrapPolygon>
                  </wp:wrapTight>
                  <wp:docPr id="332545117"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2350" cy="2308225"/>
                          </a:xfrm>
                          <a:prstGeom prst="rect">
                            <a:avLst/>
                          </a:prstGeom>
                          <a:noFill/>
                        </pic:spPr>
                      </pic:pic>
                    </a:graphicData>
                  </a:graphic>
                  <wp14:sizeRelH relativeFrom="margin">
                    <wp14:pctWidth>0</wp14:pctWidth>
                  </wp14:sizeRelH>
                  <wp14:sizeRelV relativeFrom="margin">
                    <wp14:pctHeight>0</wp14:pctHeight>
                  </wp14:sizeRelV>
                </wp:anchor>
              </w:drawing>
            </w:r>
          </w:p>
          <w:p w14:paraId="53B01E5A" w14:textId="5B7353FA" w:rsidR="008258F0" w:rsidRDefault="008258F0" w:rsidP="00D635D3">
            <w:pPr>
              <w:rPr>
                <w:rFonts w:ascii="Arial" w:hAnsi="Arial"/>
                <w:iCs/>
                <w:noProof/>
              </w:rPr>
            </w:pPr>
          </w:p>
          <w:p w14:paraId="78FB4FEA" w14:textId="66A377F0" w:rsidR="008258F0" w:rsidRDefault="008258F0" w:rsidP="00D635D3">
            <w:pPr>
              <w:rPr>
                <w:rFonts w:ascii="Arial" w:hAnsi="Arial"/>
                <w:iCs/>
                <w:noProof/>
              </w:rPr>
            </w:pPr>
          </w:p>
          <w:p w14:paraId="52745B55" w14:textId="77777777" w:rsidR="008258F0" w:rsidRDefault="008258F0" w:rsidP="00D635D3">
            <w:pPr>
              <w:rPr>
                <w:rFonts w:ascii="Arial" w:hAnsi="Arial"/>
                <w:iCs/>
                <w:noProof/>
              </w:rPr>
            </w:pPr>
          </w:p>
          <w:p w14:paraId="4C787087" w14:textId="0112F91D" w:rsidR="008258F0" w:rsidRDefault="008258F0" w:rsidP="00D635D3">
            <w:pPr>
              <w:rPr>
                <w:rFonts w:ascii="Arial" w:hAnsi="Arial"/>
                <w:iCs/>
                <w:noProof/>
              </w:rPr>
            </w:pPr>
          </w:p>
          <w:p w14:paraId="65F1D22F" w14:textId="3DFAB376" w:rsidR="008258F0" w:rsidRDefault="008258F0" w:rsidP="00D635D3">
            <w:pPr>
              <w:rPr>
                <w:rFonts w:ascii="Arial" w:hAnsi="Arial"/>
                <w:iCs/>
                <w:noProof/>
              </w:rPr>
            </w:pPr>
          </w:p>
          <w:p w14:paraId="28573F98" w14:textId="6D47E811" w:rsidR="008258F0" w:rsidRDefault="008258F0" w:rsidP="00D635D3">
            <w:pPr>
              <w:rPr>
                <w:rFonts w:ascii="Arial" w:hAnsi="Arial"/>
                <w:iCs/>
                <w:noProof/>
              </w:rPr>
            </w:pPr>
          </w:p>
          <w:p w14:paraId="5304BD82" w14:textId="0986B505" w:rsidR="008258F0" w:rsidRDefault="008258F0" w:rsidP="00D635D3">
            <w:pPr>
              <w:rPr>
                <w:rFonts w:ascii="Arial" w:hAnsi="Arial"/>
                <w:iCs/>
                <w:noProof/>
              </w:rPr>
            </w:pPr>
          </w:p>
          <w:p w14:paraId="72AAEF7C" w14:textId="2CDBFA2C" w:rsidR="008258F0" w:rsidRDefault="008258F0" w:rsidP="00D635D3">
            <w:pPr>
              <w:rPr>
                <w:rFonts w:ascii="Arial" w:hAnsi="Arial"/>
                <w:iCs/>
                <w:noProof/>
              </w:rPr>
            </w:pPr>
          </w:p>
          <w:p w14:paraId="2F5C47C2" w14:textId="452BBECA" w:rsidR="008258F0" w:rsidRDefault="008258F0" w:rsidP="00D635D3">
            <w:pPr>
              <w:rPr>
                <w:rFonts w:ascii="Arial" w:hAnsi="Arial"/>
                <w:iCs/>
                <w:noProof/>
              </w:rPr>
            </w:pPr>
          </w:p>
          <w:p w14:paraId="0FB2D337" w14:textId="00CC309C" w:rsidR="008258F0" w:rsidRDefault="008258F0" w:rsidP="00D635D3">
            <w:pPr>
              <w:rPr>
                <w:rFonts w:ascii="Arial" w:hAnsi="Arial"/>
                <w:iCs/>
                <w:noProof/>
              </w:rPr>
            </w:pPr>
          </w:p>
        </w:tc>
        <w:tc>
          <w:tcPr>
            <w:tcW w:w="7267" w:type="dxa"/>
          </w:tcPr>
          <w:p w14:paraId="5A5D984E" w14:textId="760A99FF" w:rsidR="008258F0" w:rsidRDefault="008258F0" w:rsidP="00D635D3">
            <w:pPr>
              <w:rPr>
                <w:rFonts w:ascii="Arial" w:hAnsi="Arial"/>
                <w:iCs/>
                <w:noProof/>
              </w:rPr>
            </w:pPr>
            <w:r>
              <w:rPr>
                <w:rFonts w:ascii="Arial" w:hAnsi="Arial"/>
                <w:iCs/>
                <w:noProof/>
              </w:rPr>
              <w:drawing>
                <wp:anchor distT="0" distB="0" distL="114300" distR="114300" simplePos="0" relativeHeight="251805696" behindDoc="1" locked="0" layoutInCell="1" allowOverlap="1" wp14:anchorId="2B2E18F9" wp14:editId="24E12849">
                  <wp:simplePos x="0" y="0"/>
                  <wp:positionH relativeFrom="column">
                    <wp:posOffset>-65405</wp:posOffset>
                  </wp:positionH>
                  <wp:positionV relativeFrom="paragraph">
                    <wp:posOffset>0</wp:posOffset>
                  </wp:positionV>
                  <wp:extent cx="4467225" cy="2113280"/>
                  <wp:effectExtent l="0" t="0" r="9525" b="1270"/>
                  <wp:wrapTight wrapText="bothSides">
                    <wp:wrapPolygon edited="0">
                      <wp:start x="0" y="0"/>
                      <wp:lineTo x="0" y="21418"/>
                      <wp:lineTo x="21554" y="21418"/>
                      <wp:lineTo x="21554" y="0"/>
                      <wp:lineTo x="0" y="0"/>
                    </wp:wrapPolygon>
                  </wp:wrapTight>
                  <wp:docPr id="144322462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67225" cy="2113280"/>
                          </a:xfrm>
                          <a:prstGeom prst="rect">
                            <a:avLst/>
                          </a:prstGeom>
                          <a:noFill/>
                        </pic:spPr>
                      </pic:pic>
                    </a:graphicData>
                  </a:graphic>
                  <wp14:sizeRelH relativeFrom="margin">
                    <wp14:pctWidth>0</wp14:pctWidth>
                  </wp14:sizeRelH>
                  <wp14:sizeRelV relativeFrom="margin">
                    <wp14:pctHeight>0</wp14:pctHeight>
                  </wp14:sizeRelV>
                </wp:anchor>
              </w:drawing>
            </w:r>
          </w:p>
        </w:tc>
        <w:tc>
          <w:tcPr>
            <w:tcW w:w="4237" w:type="dxa"/>
          </w:tcPr>
          <w:p w14:paraId="53A8D26F" w14:textId="26D82E12" w:rsidR="008258F0" w:rsidRDefault="008258F0" w:rsidP="00D635D3">
            <w:pPr>
              <w:rPr>
                <w:rFonts w:ascii="Arial" w:hAnsi="Arial"/>
                <w:iCs/>
                <w:noProof/>
              </w:rPr>
            </w:pPr>
            <w:r>
              <w:rPr>
                <w:rFonts w:ascii="Arial" w:hAnsi="Arial"/>
                <w:iCs/>
                <w:noProof/>
              </w:rPr>
              <w:drawing>
                <wp:anchor distT="0" distB="0" distL="114300" distR="114300" simplePos="0" relativeHeight="251806720" behindDoc="1" locked="0" layoutInCell="1" allowOverlap="1" wp14:anchorId="4ED99299" wp14:editId="01270D5D">
                  <wp:simplePos x="0" y="0"/>
                  <wp:positionH relativeFrom="column">
                    <wp:posOffset>-65199</wp:posOffset>
                  </wp:positionH>
                  <wp:positionV relativeFrom="paragraph">
                    <wp:posOffset>91</wp:posOffset>
                  </wp:positionV>
                  <wp:extent cx="2696269" cy="2054431"/>
                  <wp:effectExtent l="0" t="0" r="8890" b="3175"/>
                  <wp:wrapTight wrapText="bothSides">
                    <wp:wrapPolygon edited="0">
                      <wp:start x="0" y="0"/>
                      <wp:lineTo x="0" y="21433"/>
                      <wp:lineTo x="21519" y="21433"/>
                      <wp:lineTo x="21519" y="0"/>
                      <wp:lineTo x="0" y="0"/>
                    </wp:wrapPolygon>
                  </wp:wrapTight>
                  <wp:docPr id="755893483"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480" cy="2063735"/>
                          </a:xfrm>
                          <a:prstGeom prst="rect">
                            <a:avLst/>
                          </a:prstGeom>
                          <a:noFill/>
                        </pic:spPr>
                      </pic:pic>
                    </a:graphicData>
                  </a:graphic>
                  <wp14:sizeRelH relativeFrom="margin">
                    <wp14:pctWidth>0</wp14:pctWidth>
                  </wp14:sizeRelH>
                  <wp14:sizeRelV relativeFrom="margin">
                    <wp14:pctHeight>0</wp14:pctHeight>
                  </wp14:sizeRelV>
                </wp:anchor>
              </w:drawing>
            </w:r>
          </w:p>
        </w:tc>
      </w:tr>
      <w:tr w:rsidR="008258F0" w14:paraId="5D509C03" w14:textId="77777777" w:rsidTr="00E56F9D">
        <w:trPr>
          <w:trHeight w:val="4028"/>
        </w:trPr>
        <w:tc>
          <w:tcPr>
            <w:tcW w:w="7267" w:type="dxa"/>
          </w:tcPr>
          <w:p w14:paraId="2F5C79E0" w14:textId="4F6EA73D" w:rsidR="008258F0" w:rsidRDefault="008258F0" w:rsidP="00D635D3">
            <w:pPr>
              <w:rPr>
                <w:rFonts w:ascii="Arial" w:hAnsi="Arial"/>
                <w:iCs/>
                <w:noProof/>
              </w:rPr>
            </w:pPr>
          </w:p>
          <w:p w14:paraId="1B4549D6" w14:textId="6312AA92" w:rsidR="008258F0" w:rsidRDefault="00342148" w:rsidP="00D635D3">
            <w:pPr>
              <w:rPr>
                <w:rFonts w:ascii="Arial" w:hAnsi="Arial"/>
                <w:iCs/>
                <w:noProof/>
              </w:rPr>
            </w:pPr>
            <w:r>
              <w:rPr>
                <w:rFonts w:ascii="Arial" w:hAnsi="Arial"/>
                <w:iCs/>
                <w:noProof/>
              </w:rPr>
              <w:drawing>
                <wp:anchor distT="0" distB="0" distL="114300" distR="114300" simplePos="0" relativeHeight="251808768" behindDoc="1" locked="0" layoutInCell="1" allowOverlap="1" wp14:anchorId="496F1906" wp14:editId="00B5A2BE">
                  <wp:simplePos x="0" y="0"/>
                  <wp:positionH relativeFrom="column">
                    <wp:posOffset>31750</wp:posOffset>
                  </wp:positionH>
                  <wp:positionV relativeFrom="paragraph">
                    <wp:posOffset>213995</wp:posOffset>
                  </wp:positionV>
                  <wp:extent cx="4137025" cy="1852295"/>
                  <wp:effectExtent l="0" t="0" r="0" b="0"/>
                  <wp:wrapTight wrapText="bothSides">
                    <wp:wrapPolygon edited="0">
                      <wp:start x="0" y="0"/>
                      <wp:lineTo x="0" y="21326"/>
                      <wp:lineTo x="21484" y="21326"/>
                      <wp:lineTo x="21484" y="0"/>
                      <wp:lineTo x="0" y="0"/>
                    </wp:wrapPolygon>
                  </wp:wrapTight>
                  <wp:docPr id="1452747578"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37025" cy="1852295"/>
                          </a:xfrm>
                          <a:prstGeom prst="rect">
                            <a:avLst/>
                          </a:prstGeom>
                          <a:noFill/>
                        </pic:spPr>
                      </pic:pic>
                    </a:graphicData>
                  </a:graphic>
                  <wp14:sizeRelH relativeFrom="margin">
                    <wp14:pctWidth>0</wp14:pctWidth>
                  </wp14:sizeRelH>
                  <wp14:sizeRelV relativeFrom="margin">
                    <wp14:pctHeight>0</wp14:pctHeight>
                  </wp14:sizeRelV>
                </wp:anchor>
              </w:drawing>
            </w:r>
          </w:p>
          <w:p w14:paraId="27C52DCD" w14:textId="77777777" w:rsidR="008258F0" w:rsidRDefault="008258F0" w:rsidP="00D635D3">
            <w:pPr>
              <w:rPr>
                <w:rFonts w:ascii="Arial" w:hAnsi="Arial"/>
                <w:iCs/>
                <w:noProof/>
              </w:rPr>
            </w:pPr>
          </w:p>
          <w:p w14:paraId="4DC52EB6" w14:textId="51D04125" w:rsidR="008258F0" w:rsidRDefault="008258F0" w:rsidP="00D635D3">
            <w:pPr>
              <w:rPr>
                <w:rFonts w:ascii="Arial" w:hAnsi="Arial"/>
                <w:iCs/>
                <w:noProof/>
              </w:rPr>
            </w:pPr>
          </w:p>
          <w:p w14:paraId="64567075" w14:textId="77777777" w:rsidR="008258F0" w:rsidRDefault="008258F0" w:rsidP="00D635D3">
            <w:pPr>
              <w:rPr>
                <w:rFonts w:ascii="Arial" w:hAnsi="Arial"/>
                <w:iCs/>
                <w:noProof/>
              </w:rPr>
            </w:pPr>
          </w:p>
          <w:p w14:paraId="54C7AC87" w14:textId="01659D53" w:rsidR="008258F0" w:rsidRDefault="008258F0" w:rsidP="00D635D3">
            <w:pPr>
              <w:rPr>
                <w:rFonts w:ascii="Arial" w:hAnsi="Arial"/>
                <w:iCs/>
                <w:noProof/>
              </w:rPr>
            </w:pPr>
          </w:p>
        </w:tc>
        <w:tc>
          <w:tcPr>
            <w:tcW w:w="7267" w:type="dxa"/>
          </w:tcPr>
          <w:p w14:paraId="0B32A125" w14:textId="5BB34800" w:rsidR="008258F0" w:rsidRPr="00A43B9D" w:rsidRDefault="008258F0" w:rsidP="00D635D3">
            <w:pPr>
              <w:rPr>
                <w:rFonts w:ascii="Arial" w:hAnsi="Arial"/>
                <w:noProof/>
                <w:sz w:val="20"/>
                <w:szCs w:val="20"/>
              </w:rPr>
            </w:pPr>
            <w:r>
              <w:rPr>
                <w:rFonts w:ascii="Arial" w:hAnsi="Arial"/>
                <w:noProof/>
                <w:sz w:val="20"/>
                <w:szCs w:val="20"/>
              </w:rPr>
              <w:drawing>
                <wp:anchor distT="0" distB="0" distL="114300" distR="114300" simplePos="0" relativeHeight="251810816" behindDoc="1" locked="0" layoutInCell="1" allowOverlap="1" wp14:anchorId="0F1FB079" wp14:editId="4416BA59">
                  <wp:simplePos x="0" y="0"/>
                  <wp:positionH relativeFrom="column">
                    <wp:posOffset>-65405</wp:posOffset>
                  </wp:positionH>
                  <wp:positionV relativeFrom="paragraph">
                    <wp:posOffset>70485</wp:posOffset>
                  </wp:positionV>
                  <wp:extent cx="4512310" cy="2226310"/>
                  <wp:effectExtent l="0" t="0" r="2540" b="2540"/>
                  <wp:wrapTight wrapText="bothSides">
                    <wp:wrapPolygon edited="0">
                      <wp:start x="0" y="0"/>
                      <wp:lineTo x="0" y="21440"/>
                      <wp:lineTo x="21521" y="21440"/>
                      <wp:lineTo x="21521" y="0"/>
                      <wp:lineTo x="0" y="0"/>
                    </wp:wrapPolygon>
                  </wp:wrapTight>
                  <wp:docPr id="17560615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2310" cy="2226310"/>
                          </a:xfrm>
                          <a:prstGeom prst="rect">
                            <a:avLst/>
                          </a:prstGeom>
                          <a:noFill/>
                        </pic:spPr>
                      </pic:pic>
                    </a:graphicData>
                  </a:graphic>
                  <wp14:sizeRelH relativeFrom="margin">
                    <wp14:pctWidth>0</wp14:pctWidth>
                  </wp14:sizeRelH>
                  <wp14:sizeRelV relativeFrom="margin">
                    <wp14:pctHeight>0</wp14:pctHeight>
                  </wp14:sizeRelV>
                </wp:anchor>
              </w:drawing>
            </w:r>
          </w:p>
        </w:tc>
        <w:tc>
          <w:tcPr>
            <w:tcW w:w="4237" w:type="dxa"/>
          </w:tcPr>
          <w:p w14:paraId="305CC3B6" w14:textId="4398876E" w:rsidR="008258F0" w:rsidRDefault="008258F0" w:rsidP="00D635D3">
            <w:pPr>
              <w:rPr>
                <w:rFonts w:ascii="Arial" w:hAnsi="Arial"/>
                <w:iCs/>
                <w:noProof/>
              </w:rPr>
            </w:pPr>
            <w:r>
              <w:rPr>
                <w:rFonts w:ascii="Arial" w:hAnsi="Arial"/>
                <w:iCs/>
                <w:noProof/>
              </w:rPr>
              <w:drawing>
                <wp:inline distT="0" distB="0" distL="0" distR="0" wp14:anchorId="72A6997C" wp14:editId="2468ACD8">
                  <wp:extent cx="1852550" cy="2232215"/>
                  <wp:effectExtent l="0" t="0" r="0" b="0"/>
                  <wp:docPr id="34822327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1275" cy="2242728"/>
                          </a:xfrm>
                          <a:prstGeom prst="rect">
                            <a:avLst/>
                          </a:prstGeom>
                          <a:noFill/>
                        </pic:spPr>
                      </pic:pic>
                    </a:graphicData>
                  </a:graphic>
                </wp:inline>
              </w:drawing>
            </w:r>
          </w:p>
        </w:tc>
      </w:tr>
      <w:tr w:rsidR="008258F0" w14:paraId="1ECF2FD1" w14:textId="77777777" w:rsidTr="00E56F9D">
        <w:trPr>
          <w:trHeight w:val="3562"/>
        </w:trPr>
        <w:tc>
          <w:tcPr>
            <w:tcW w:w="7267" w:type="dxa"/>
          </w:tcPr>
          <w:p w14:paraId="05B17F83" w14:textId="1A5E803E" w:rsidR="008258F0" w:rsidRDefault="008258F0" w:rsidP="00D635D3">
            <w:pPr>
              <w:rPr>
                <w:rFonts w:ascii="Arial" w:hAnsi="Arial"/>
                <w:iCs/>
                <w:noProof/>
              </w:rPr>
            </w:pPr>
            <w:r>
              <w:rPr>
                <w:rFonts w:ascii="Arial" w:hAnsi="Arial"/>
                <w:iCs/>
                <w:noProof/>
              </w:rPr>
              <w:drawing>
                <wp:anchor distT="0" distB="0" distL="114300" distR="114300" simplePos="0" relativeHeight="251807744" behindDoc="1" locked="0" layoutInCell="1" allowOverlap="1" wp14:anchorId="02E66E7B" wp14:editId="1206150D">
                  <wp:simplePos x="0" y="0"/>
                  <wp:positionH relativeFrom="column">
                    <wp:posOffset>-65017</wp:posOffset>
                  </wp:positionH>
                  <wp:positionV relativeFrom="paragraph">
                    <wp:posOffset>67945</wp:posOffset>
                  </wp:positionV>
                  <wp:extent cx="4817779" cy="2232561"/>
                  <wp:effectExtent l="0" t="0" r="1905" b="0"/>
                  <wp:wrapTight wrapText="bothSides">
                    <wp:wrapPolygon edited="0">
                      <wp:start x="0" y="0"/>
                      <wp:lineTo x="0" y="21385"/>
                      <wp:lineTo x="21523" y="21385"/>
                      <wp:lineTo x="21523" y="0"/>
                      <wp:lineTo x="0" y="0"/>
                    </wp:wrapPolygon>
                  </wp:wrapTight>
                  <wp:docPr id="1904983542"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29761" cy="2238113"/>
                          </a:xfrm>
                          <a:prstGeom prst="rect">
                            <a:avLst/>
                          </a:prstGeom>
                          <a:noFill/>
                        </pic:spPr>
                      </pic:pic>
                    </a:graphicData>
                  </a:graphic>
                  <wp14:sizeRelH relativeFrom="margin">
                    <wp14:pctWidth>0</wp14:pctWidth>
                  </wp14:sizeRelH>
                  <wp14:sizeRelV relativeFrom="margin">
                    <wp14:pctHeight>0</wp14:pctHeight>
                  </wp14:sizeRelV>
                </wp:anchor>
              </w:drawing>
            </w:r>
          </w:p>
        </w:tc>
        <w:tc>
          <w:tcPr>
            <w:tcW w:w="7267" w:type="dxa"/>
          </w:tcPr>
          <w:p w14:paraId="05757B5E" w14:textId="757177A0" w:rsidR="008258F0" w:rsidRDefault="008258F0" w:rsidP="00D635D3">
            <w:pPr>
              <w:rPr>
                <w:rFonts w:ascii="Arial" w:hAnsi="Arial"/>
                <w:iCs/>
                <w:noProof/>
              </w:rPr>
            </w:pPr>
            <w:r>
              <w:rPr>
                <w:rFonts w:ascii="Arial" w:hAnsi="Arial"/>
                <w:iCs/>
                <w:noProof/>
              </w:rPr>
              <w:drawing>
                <wp:anchor distT="0" distB="0" distL="114300" distR="114300" simplePos="0" relativeHeight="251809792" behindDoc="1" locked="0" layoutInCell="1" allowOverlap="1" wp14:anchorId="1D07188F" wp14:editId="40C3173C">
                  <wp:simplePos x="0" y="0"/>
                  <wp:positionH relativeFrom="column">
                    <wp:posOffset>-41655</wp:posOffset>
                  </wp:positionH>
                  <wp:positionV relativeFrom="paragraph">
                    <wp:posOffset>166254</wp:posOffset>
                  </wp:positionV>
                  <wp:extent cx="2671518" cy="1945005"/>
                  <wp:effectExtent l="0" t="0" r="0" b="0"/>
                  <wp:wrapTight wrapText="bothSides">
                    <wp:wrapPolygon edited="0">
                      <wp:start x="0" y="0"/>
                      <wp:lineTo x="0" y="21367"/>
                      <wp:lineTo x="21410" y="21367"/>
                      <wp:lineTo x="21410" y="0"/>
                      <wp:lineTo x="0" y="0"/>
                    </wp:wrapPolygon>
                  </wp:wrapTight>
                  <wp:docPr id="2131751118"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71518" cy="1945005"/>
                          </a:xfrm>
                          <a:prstGeom prst="rect">
                            <a:avLst/>
                          </a:prstGeom>
                          <a:noFill/>
                        </pic:spPr>
                      </pic:pic>
                    </a:graphicData>
                  </a:graphic>
                </wp:anchor>
              </w:drawing>
            </w:r>
          </w:p>
        </w:tc>
        <w:tc>
          <w:tcPr>
            <w:tcW w:w="4237" w:type="dxa"/>
          </w:tcPr>
          <w:p w14:paraId="070A7029" w14:textId="44B978DD" w:rsidR="008258F0" w:rsidRDefault="008258F0" w:rsidP="00D635D3">
            <w:pPr>
              <w:rPr>
                <w:rFonts w:ascii="Arial" w:hAnsi="Arial"/>
                <w:iCs/>
                <w:noProof/>
              </w:rPr>
            </w:pPr>
          </w:p>
        </w:tc>
      </w:tr>
    </w:tbl>
    <w:p w14:paraId="67BF9B87" w14:textId="688DD12A" w:rsidR="001C49F3" w:rsidRDefault="001C49F3" w:rsidP="008117EC">
      <w:pPr>
        <w:rPr>
          <w:rFonts w:ascii="Arial" w:eastAsia="Times New Roman" w:hAnsi="Arial"/>
          <w:sz w:val="20"/>
          <w:szCs w:val="20"/>
          <w:lang w:eastAsia="nl-NL"/>
        </w:rPr>
      </w:pPr>
    </w:p>
    <w:p w14:paraId="73FB6DDE" w14:textId="77777777" w:rsidR="001C49F3" w:rsidRPr="00A43B9D" w:rsidRDefault="001C49F3" w:rsidP="008117EC">
      <w:pPr>
        <w:rPr>
          <w:rFonts w:ascii="Arial" w:eastAsia="Times New Roman" w:hAnsi="Arial"/>
          <w:sz w:val="20"/>
          <w:szCs w:val="20"/>
          <w:lang w:eastAsia="nl-NL"/>
        </w:rPr>
      </w:pPr>
    </w:p>
    <w:p w14:paraId="09B87821" w14:textId="28783375" w:rsidR="00120328" w:rsidRPr="00A43B9D" w:rsidRDefault="00120328" w:rsidP="004541DF">
      <w:pPr>
        <w:pStyle w:val="Lijstalinea"/>
        <w:spacing w:line="259" w:lineRule="auto"/>
        <w:ind w:left="284"/>
        <w:rPr>
          <w:rFonts w:ascii="Arial" w:eastAsia="Calibri" w:hAnsi="Arial"/>
          <w:bCs/>
          <w:sz w:val="20"/>
          <w:szCs w:val="20"/>
          <w:lang w:eastAsia="nl-NL"/>
        </w:rPr>
      </w:pPr>
    </w:p>
    <w:p w14:paraId="77FCCF54" w14:textId="02820C5A" w:rsidR="00BA66E8" w:rsidRPr="00C51FFA" w:rsidRDefault="009C114F" w:rsidP="005F2D92">
      <w:pPr>
        <w:spacing w:line="259" w:lineRule="auto"/>
        <w:rPr>
          <w:rFonts w:ascii="Arial" w:eastAsia="Calibri" w:hAnsi="Arial"/>
          <w:bCs/>
          <w:iCs/>
          <w:color w:val="FFC000"/>
          <w:sz w:val="24"/>
          <w:szCs w:val="24"/>
          <w:lang w:eastAsia="nl-NL"/>
        </w:rPr>
      </w:pPr>
      <w:r w:rsidRPr="00C51FFA">
        <w:rPr>
          <w:rFonts w:ascii="Arial" w:eastAsia="Calibri" w:hAnsi="Arial"/>
          <w:bCs/>
          <w:iCs/>
          <w:color w:val="FFC000"/>
          <w:sz w:val="24"/>
          <w:szCs w:val="24"/>
          <w:lang w:eastAsia="nl-NL"/>
        </w:rPr>
        <w:t xml:space="preserve">Ontwikkelprincipe </w:t>
      </w:r>
      <w:r w:rsidR="001651AA" w:rsidRPr="00C51FFA">
        <w:rPr>
          <w:rFonts w:ascii="Arial" w:eastAsia="Calibri" w:hAnsi="Arial"/>
          <w:bCs/>
          <w:iCs/>
          <w:color w:val="FFC000"/>
          <w:sz w:val="24"/>
          <w:szCs w:val="24"/>
          <w:lang w:eastAsia="nl-NL"/>
        </w:rPr>
        <w:t>3</w:t>
      </w:r>
      <w:r w:rsidRPr="00C51FFA">
        <w:rPr>
          <w:rFonts w:ascii="Arial" w:eastAsia="Calibri" w:hAnsi="Arial"/>
          <w:bCs/>
          <w:iCs/>
          <w:color w:val="FFC000"/>
          <w:sz w:val="24"/>
          <w:szCs w:val="24"/>
          <w:lang w:eastAsia="nl-NL"/>
        </w:rPr>
        <w:t xml:space="preserve">: </w:t>
      </w:r>
      <w:r w:rsidR="00BA66E8" w:rsidRPr="00C51FFA">
        <w:rPr>
          <w:rFonts w:ascii="Arial" w:eastAsia="Calibri" w:hAnsi="Arial"/>
          <w:bCs/>
          <w:iCs/>
          <w:color w:val="FFC000"/>
          <w:sz w:val="24"/>
          <w:szCs w:val="24"/>
          <w:lang w:eastAsia="nl-NL"/>
        </w:rPr>
        <w:t>Het lint en de structuurdrager</w:t>
      </w:r>
    </w:p>
    <w:p w14:paraId="46679230" w14:textId="33A76DD8" w:rsidR="00BA66E8" w:rsidRPr="00A43B9D" w:rsidRDefault="00CC2756" w:rsidP="008117EC">
      <w:pPr>
        <w:pStyle w:val="Lijstalinea"/>
        <w:numPr>
          <w:ilvl w:val="0"/>
          <w:numId w:val="30"/>
        </w:numPr>
        <w:spacing w:after="160"/>
        <w:ind w:left="284" w:hanging="284"/>
        <w:rPr>
          <w:rFonts w:ascii="Arial" w:eastAsia="Calibri" w:hAnsi="Arial"/>
          <w:bCs/>
          <w:iCs/>
          <w:sz w:val="20"/>
          <w:szCs w:val="20"/>
          <w:lang w:eastAsia="nl-NL"/>
        </w:rPr>
      </w:pPr>
      <w:r w:rsidRPr="00A43B9D">
        <w:rPr>
          <w:rFonts w:ascii="Arial" w:eastAsia="Calibri" w:hAnsi="Arial"/>
          <w:bCs/>
          <w:iCs/>
          <w:sz w:val="20"/>
          <w:szCs w:val="20"/>
          <w:lang w:eastAsia="nl-NL"/>
        </w:rPr>
        <w:t>Het behoud van de hoofdstructuur van het lint is gebaat bij een goede erfinrichting</w:t>
      </w:r>
      <w:r w:rsidR="00CD7DBC" w:rsidRPr="00A43B9D">
        <w:rPr>
          <w:rFonts w:ascii="Arial" w:eastAsia="Calibri" w:hAnsi="Arial"/>
          <w:bCs/>
          <w:iCs/>
          <w:sz w:val="20"/>
          <w:szCs w:val="20"/>
          <w:lang w:eastAsia="nl-NL"/>
        </w:rPr>
        <w:t>.</w:t>
      </w:r>
      <w:r w:rsidR="002B3815" w:rsidRPr="00A43B9D">
        <w:rPr>
          <w:rFonts w:ascii="Arial" w:eastAsia="Calibri" w:hAnsi="Arial"/>
          <w:bCs/>
          <w:iCs/>
          <w:sz w:val="20"/>
          <w:szCs w:val="20"/>
          <w:lang w:eastAsia="nl-NL"/>
        </w:rPr>
        <w:t xml:space="preserve"> Door een goede balans tussen het voor- en het achtererf wordt de oorspronkelijke hoofdstructuur van het lint behouden</w:t>
      </w:r>
      <w:r w:rsidR="00000BA6" w:rsidRPr="00A43B9D">
        <w:rPr>
          <w:rFonts w:ascii="Arial" w:eastAsia="Calibri" w:hAnsi="Arial"/>
          <w:bCs/>
          <w:iCs/>
          <w:sz w:val="20"/>
          <w:szCs w:val="20"/>
          <w:lang w:eastAsia="nl-NL"/>
        </w:rPr>
        <w:t xml:space="preserve">. </w:t>
      </w:r>
      <w:r w:rsidR="008A138A" w:rsidRPr="00A43B9D">
        <w:rPr>
          <w:rFonts w:ascii="Arial" w:eastAsia="Calibri" w:hAnsi="Arial"/>
          <w:bCs/>
          <w:iCs/>
          <w:sz w:val="20"/>
          <w:szCs w:val="20"/>
          <w:lang w:eastAsia="nl-NL"/>
        </w:rPr>
        <w:t xml:space="preserve">In het verleden had het voorerf </w:t>
      </w:r>
      <w:r w:rsidR="002B3815" w:rsidRPr="00A43B9D">
        <w:rPr>
          <w:rFonts w:ascii="Arial" w:eastAsia="Calibri" w:hAnsi="Arial"/>
          <w:bCs/>
          <w:iCs/>
          <w:sz w:val="20"/>
          <w:szCs w:val="20"/>
          <w:lang w:eastAsia="nl-NL"/>
        </w:rPr>
        <w:t xml:space="preserve">een representatieve functie </w:t>
      </w:r>
      <w:r w:rsidR="008A138A" w:rsidRPr="00A43B9D">
        <w:rPr>
          <w:rFonts w:ascii="Arial" w:eastAsia="Calibri" w:hAnsi="Arial"/>
          <w:bCs/>
          <w:iCs/>
          <w:sz w:val="20"/>
          <w:szCs w:val="20"/>
          <w:lang w:eastAsia="nl-NL"/>
        </w:rPr>
        <w:t xml:space="preserve">terwijl </w:t>
      </w:r>
      <w:r w:rsidR="002B3815" w:rsidRPr="00A43B9D">
        <w:rPr>
          <w:rFonts w:ascii="Arial" w:eastAsia="Calibri" w:hAnsi="Arial"/>
          <w:bCs/>
          <w:iCs/>
          <w:sz w:val="20"/>
          <w:szCs w:val="20"/>
          <w:lang w:eastAsia="nl-NL"/>
        </w:rPr>
        <w:t xml:space="preserve">de bedrijvigheid en logistiek </w:t>
      </w:r>
      <w:r w:rsidR="008A138A" w:rsidRPr="00A43B9D">
        <w:rPr>
          <w:rFonts w:ascii="Arial" w:eastAsia="Calibri" w:hAnsi="Arial"/>
          <w:bCs/>
          <w:iCs/>
          <w:sz w:val="20"/>
          <w:szCs w:val="20"/>
          <w:lang w:eastAsia="nl-NL"/>
        </w:rPr>
        <w:t>op het achtererf plaatsvonden</w:t>
      </w:r>
      <w:r w:rsidR="002B3815" w:rsidRPr="00A43B9D">
        <w:rPr>
          <w:rFonts w:ascii="Arial" w:eastAsia="Calibri" w:hAnsi="Arial"/>
          <w:bCs/>
          <w:iCs/>
          <w:sz w:val="20"/>
          <w:szCs w:val="20"/>
          <w:lang w:eastAsia="nl-NL"/>
        </w:rPr>
        <w:t>.</w:t>
      </w:r>
      <w:r w:rsidR="00D04794" w:rsidRPr="00A43B9D">
        <w:rPr>
          <w:rFonts w:ascii="Arial" w:eastAsia="Times New Roman" w:hAnsi="Arial"/>
          <w:sz w:val="20"/>
          <w:szCs w:val="20"/>
          <w:lang w:eastAsia="nl-NL"/>
        </w:rPr>
        <w:t xml:space="preserve"> </w:t>
      </w:r>
      <w:r w:rsidR="00863ED4" w:rsidRPr="00A43B9D">
        <w:rPr>
          <w:rFonts w:ascii="Arial" w:eastAsia="Times New Roman" w:hAnsi="Arial"/>
          <w:sz w:val="20"/>
          <w:szCs w:val="20"/>
          <w:lang w:eastAsia="nl-NL"/>
        </w:rPr>
        <w:t>Cultuurh</w:t>
      </w:r>
      <w:r w:rsidR="008A138A" w:rsidRPr="00A43B9D">
        <w:rPr>
          <w:rFonts w:ascii="Arial" w:eastAsia="Times New Roman" w:hAnsi="Arial"/>
          <w:sz w:val="20"/>
          <w:szCs w:val="20"/>
          <w:lang w:eastAsia="nl-NL"/>
        </w:rPr>
        <w:t>istorisch gezien bestaat d</w:t>
      </w:r>
      <w:r w:rsidR="00D04794" w:rsidRPr="00A43B9D">
        <w:rPr>
          <w:rFonts w:ascii="Arial" w:eastAsia="Calibri" w:hAnsi="Arial"/>
          <w:bCs/>
          <w:iCs/>
          <w:sz w:val="20"/>
          <w:szCs w:val="20"/>
          <w:lang w:eastAsia="nl-NL"/>
        </w:rPr>
        <w:t>e verharding op het achtererf uit robuuste, eenvoudige, sobere en functionele materialen</w:t>
      </w:r>
      <w:r w:rsidR="008A138A" w:rsidRPr="00A43B9D">
        <w:rPr>
          <w:rFonts w:ascii="Arial" w:eastAsia="Calibri" w:hAnsi="Arial"/>
          <w:bCs/>
          <w:iCs/>
          <w:sz w:val="20"/>
          <w:szCs w:val="20"/>
          <w:lang w:eastAsia="nl-NL"/>
        </w:rPr>
        <w:t xml:space="preserve"> terwijl h</w:t>
      </w:r>
      <w:r w:rsidR="00D04794" w:rsidRPr="00A43B9D">
        <w:rPr>
          <w:rFonts w:ascii="Arial" w:eastAsia="Calibri" w:hAnsi="Arial"/>
          <w:bCs/>
          <w:iCs/>
          <w:sz w:val="20"/>
          <w:szCs w:val="20"/>
          <w:lang w:eastAsia="nl-NL"/>
        </w:rPr>
        <w:t xml:space="preserve">et voorerf in principe onverhard </w:t>
      </w:r>
      <w:r w:rsidR="008A138A" w:rsidRPr="00A43B9D">
        <w:rPr>
          <w:rFonts w:ascii="Arial" w:eastAsia="Calibri" w:hAnsi="Arial"/>
          <w:bCs/>
          <w:iCs/>
          <w:sz w:val="20"/>
          <w:szCs w:val="20"/>
          <w:lang w:eastAsia="nl-NL"/>
        </w:rPr>
        <w:t xml:space="preserve">is </w:t>
      </w:r>
      <w:r w:rsidR="00D04794" w:rsidRPr="00A43B9D">
        <w:rPr>
          <w:rFonts w:ascii="Arial" w:eastAsia="Calibri" w:hAnsi="Arial"/>
          <w:bCs/>
          <w:iCs/>
          <w:sz w:val="20"/>
          <w:szCs w:val="20"/>
          <w:lang w:eastAsia="nl-NL"/>
        </w:rPr>
        <w:t>met uitzondering van het erfpad en eventuele tuinpaadjes. Ook verschillen de randen van het voor- en achtererf. De randen langs het voorerf zijn strakker, lager en vormen meer een eenheid terwijl de randen langs het achtererf hoger, losser en gevarieerder zijn.</w:t>
      </w:r>
      <w:r w:rsidR="00CD7DBC" w:rsidRPr="00A43B9D">
        <w:rPr>
          <w:rFonts w:ascii="Arial" w:eastAsia="Calibri" w:hAnsi="Arial"/>
          <w:bCs/>
          <w:iCs/>
          <w:sz w:val="20"/>
          <w:szCs w:val="20"/>
          <w:lang w:eastAsia="nl-NL"/>
        </w:rPr>
        <w:t xml:space="preserve"> Het Handboek Ontwerp Uw Eigen Erf biedt handvatten tot een goede erfinrichting van specifieke erven.</w:t>
      </w:r>
    </w:p>
    <w:p w14:paraId="67EEB99C" w14:textId="77777777" w:rsidR="008B7A02" w:rsidRDefault="008B7A02" w:rsidP="008B7A02">
      <w:pPr>
        <w:pStyle w:val="Lijstalinea"/>
        <w:spacing w:before="100" w:beforeAutospacing="1" w:after="100" w:afterAutospacing="1"/>
        <w:ind w:left="284"/>
        <w:rPr>
          <w:rFonts w:ascii="Arial" w:eastAsia="Times New Roman" w:hAnsi="Arial"/>
          <w:sz w:val="20"/>
          <w:szCs w:val="20"/>
          <w:lang w:eastAsia="nl-NL"/>
        </w:rPr>
      </w:pPr>
    </w:p>
    <w:p w14:paraId="25FAF9D3" w14:textId="1BC4CCBA" w:rsidR="000A07F5" w:rsidRPr="00A43B9D" w:rsidRDefault="00022947" w:rsidP="008117EC">
      <w:pPr>
        <w:pStyle w:val="Lijstalinea"/>
        <w:numPr>
          <w:ilvl w:val="0"/>
          <w:numId w:val="30"/>
        </w:numPr>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B</w:t>
      </w:r>
      <w:r w:rsidR="00087527" w:rsidRPr="00A43B9D">
        <w:rPr>
          <w:rFonts w:ascii="Arial" w:eastAsia="Times New Roman" w:hAnsi="Arial"/>
          <w:sz w:val="20"/>
          <w:szCs w:val="20"/>
          <w:lang w:eastAsia="nl-NL"/>
        </w:rPr>
        <w:t xml:space="preserve">ebouwing in het lint </w:t>
      </w:r>
      <w:r w:rsidRPr="00A43B9D">
        <w:rPr>
          <w:rFonts w:ascii="Arial" w:eastAsia="Times New Roman" w:hAnsi="Arial"/>
          <w:sz w:val="20"/>
          <w:szCs w:val="20"/>
          <w:lang w:eastAsia="nl-NL"/>
        </w:rPr>
        <w:t xml:space="preserve">is </w:t>
      </w:r>
      <w:r w:rsidR="00087527" w:rsidRPr="00A43B9D">
        <w:rPr>
          <w:rFonts w:ascii="Arial" w:eastAsia="Times New Roman" w:hAnsi="Arial"/>
          <w:sz w:val="20"/>
          <w:szCs w:val="20"/>
          <w:lang w:eastAsia="nl-NL"/>
        </w:rPr>
        <w:t xml:space="preserve">georiënteerd op </w:t>
      </w:r>
      <w:r w:rsidR="004F46B3" w:rsidRPr="00A43B9D">
        <w:rPr>
          <w:rFonts w:ascii="Arial" w:eastAsia="Times New Roman" w:hAnsi="Arial"/>
          <w:sz w:val="20"/>
          <w:szCs w:val="20"/>
          <w:lang w:eastAsia="nl-NL"/>
        </w:rPr>
        <w:t>de structuurdrager (weg/dijk/vaart)</w:t>
      </w:r>
      <w:r w:rsidRPr="00A43B9D">
        <w:rPr>
          <w:rFonts w:ascii="Arial" w:eastAsia="Times New Roman" w:hAnsi="Arial"/>
          <w:sz w:val="20"/>
          <w:szCs w:val="20"/>
          <w:lang w:eastAsia="nl-NL"/>
        </w:rPr>
        <w:t>.</w:t>
      </w:r>
    </w:p>
    <w:p w14:paraId="19B2A8B7" w14:textId="77777777" w:rsidR="008A138A" w:rsidRPr="00A43B9D" w:rsidRDefault="008A138A" w:rsidP="008117EC">
      <w:pPr>
        <w:pStyle w:val="Lijstalinea"/>
        <w:spacing w:before="100" w:beforeAutospacing="1" w:after="100" w:afterAutospacing="1"/>
        <w:ind w:left="284"/>
        <w:rPr>
          <w:rFonts w:ascii="Arial" w:eastAsia="Times New Roman" w:hAnsi="Arial"/>
          <w:sz w:val="20"/>
          <w:szCs w:val="20"/>
          <w:lang w:eastAsia="nl-NL"/>
        </w:rPr>
      </w:pPr>
    </w:p>
    <w:p w14:paraId="59F5441B" w14:textId="7AE334E1" w:rsidR="000F6A0F" w:rsidRPr="00A43B9D" w:rsidRDefault="000A07F5" w:rsidP="008117EC">
      <w:pPr>
        <w:pStyle w:val="Lijstalinea"/>
        <w:numPr>
          <w:ilvl w:val="0"/>
          <w:numId w:val="30"/>
        </w:numPr>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De bebouwing staat</w:t>
      </w:r>
      <w:r w:rsidR="00863ED4" w:rsidRPr="00A43B9D">
        <w:rPr>
          <w:rFonts w:ascii="Arial" w:eastAsia="Times New Roman" w:hAnsi="Arial"/>
          <w:sz w:val="20"/>
          <w:szCs w:val="20"/>
          <w:lang w:eastAsia="nl-NL"/>
        </w:rPr>
        <w:t xml:space="preserve"> cultuur</w:t>
      </w:r>
      <w:r w:rsidRPr="00A43B9D">
        <w:rPr>
          <w:rFonts w:ascii="Arial" w:eastAsia="Times New Roman" w:hAnsi="Arial"/>
          <w:sz w:val="20"/>
          <w:szCs w:val="20"/>
          <w:lang w:eastAsia="nl-NL"/>
        </w:rPr>
        <w:t xml:space="preserve">historisch </w:t>
      </w:r>
      <w:r w:rsidR="000F6A0F" w:rsidRPr="00A43B9D">
        <w:rPr>
          <w:rFonts w:ascii="Arial" w:eastAsia="Times New Roman" w:hAnsi="Arial"/>
          <w:sz w:val="20"/>
          <w:szCs w:val="20"/>
          <w:lang w:eastAsia="nl-NL"/>
        </w:rPr>
        <w:t>evenwijdig aan het verkavelingspatroon</w:t>
      </w:r>
      <w:r w:rsidRPr="00A43B9D">
        <w:rPr>
          <w:rFonts w:ascii="Arial" w:eastAsia="Times New Roman" w:hAnsi="Arial"/>
          <w:sz w:val="20"/>
          <w:szCs w:val="20"/>
          <w:lang w:eastAsia="nl-NL"/>
        </w:rPr>
        <w:t xml:space="preserve"> </w:t>
      </w:r>
      <w:r w:rsidR="000F6A0F" w:rsidRPr="00A43B9D">
        <w:rPr>
          <w:rFonts w:ascii="Arial" w:eastAsia="Times New Roman" w:hAnsi="Arial"/>
          <w:sz w:val="20"/>
          <w:szCs w:val="20"/>
          <w:lang w:eastAsia="nl-NL"/>
        </w:rPr>
        <w:t xml:space="preserve">en daarmee </w:t>
      </w:r>
      <w:r w:rsidRPr="00A43B9D">
        <w:rPr>
          <w:rFonts w:ascii="Arial" w:eastAsia="Times New Roman" w:hAnsi="Arial"/>
          <w:sz w:val="20"/>
          <w:szCs w:val="20"/>
          <w:lang w:eastAsia="nl-NL"/>
        </w:rPr>
        <w:t>evenwijdig aan de zijdelingse perceelgrenzen.</w:t>
      </w:r>
    </w:p>
    <w:p w14:paraId="722B52D9" w14:textId="77777777" w:rsidR="000F6A0F" w:rsidRPr="00A43B9D" w:rsidRDefault="000F6A0F" w:rsidP="008117EC">
      <w:pPr>
        <w:pStyle w:val="Lijstalinea"/>
        <w:spacing w:before="100" w:beforeAutospacing="1" w:after="100" w:afterAutospacing="1"/>
        <w:ind w:left="284"/>
        <w:rPr>
          <w:rFonts w:ascii="Arial" w:eastAsia="Times New Roman" w:hAnsi="Arial"/>
          <w:sz w:val="20"/>
          <w:szCs w:val="20"/>
          <w:lang w:eastAsia="nl-NL"/>
        </w:rPr>
      </w:pPr>
    </w:p>
    <w:p w14:paraId="4D75504F" w14:textId="3F6BA071" w:rsidR="008A138A" w:rsidRPr="00A43B9D" w:rsidRDefault="00087527" w:rsidP="008117EC">
      <w:pPr>
        <w:pStyle w:val="Lijstalinea"/>
        <w:numPr>
          <w:ilvl w:val="0"/>
          <w:numId w:val="30"/>
        </w:numPr>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Provinciale regels in bijvoorbeeld de provinciale Omgevingsverordening en de Leidraad Landschap en Cultuurhistorie moeten worden gerespecteerd</w:t>
      </w:r>
      <w:r w:rsidR="00022947" w:rsidRPr="00A43B9D">
        <w:rPr>
          <w:rFonts w:ascii="Arial" w:eastAsia="Times New Roman" w:hAnsi="Arial"/>
          <w:sz w:val="20"/>
          <w:szCs w:val="20"/>
          <w:lang w:eastAsia="nl-NL"/>
        </w:rPr>
        <w:t>.</w:t>
      </w:r>
    </w:p>
    <w:p w14:paraId="2B93501E" w14:textId="77777777" w:rsidR="008A138A" w:rsidRPr="00A43B9D" w:rsidRDefault="008A138A" w:rsidP="008117EC">
      <w:pPr>
        <w:pStyle w:val="Lijstalinea"/>
        <w:spacing w:before="100" w:beforeAutospacing="1" w:after="100" w:afterAutospacing="1"/>
        <w:ind w:left="284"/>
        <w:rPr>
          <w:rFonts w:ascii="Arial" w:eastAsia="Times New Roman" w:hAnsi="Arial"/>
          <w:sz w:val="20"/>
          <w:szCs w:val="20"/>
          <w:lang w:eastAsia="nl-NL"/>
        </w:rPr>
      </w:pPr>
    </w:p>
    <w:p w14:paraId="3533169D" w14:textId="7FEA7F30" w:rsidR="008A138A" w:rsidRPr="00A43B9D" w:rsidRDefault="007261E6" w:rsidP="008117EC">
      <w:pPr>
        <w:pStyle w:val="Lijstalinea"/>
        <w:numPr>
          <w:ilvl w:val="0"/>
          <w:numId w:val="30"/>
        </w:numPr>
        <w:tabs>
          <w:tab w:val="left" w:pos="284"/>
        </w:tabs>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De ontsluiting van het perceel vindt plaats via één </w:t>
      </w:r>
      <w:r w:rsidR="00CA0108" w:rsidRPr="00A43B9D">
        <w:rPr>
          <w:rFonts w:ascii="Arial" w:eastAsia="Times New Roman" w:hAnsi="Arial"/>
          <w:sz w:val="20"/>
          <w:szCs w:val="20"/>
          <w:lang w:eastAsia="nl-NL"/>
        </w:rPr>
        <w:t xml:space="preserve">inrit </w:t>
      </w:r>
      <w:r w:rsidR="004541DF" w:rsidRPr="00A43B9D">
        <w:rPr>
          <w:rFonts w:ascii="Arial" w:eastAsia="Times New Roman" w:hAnsi="Arial"/>
          <w:sz w:val="20"/>
          <w:szCs w:val="20"/>
          <w:lang w:eastAsia="nl-NL"/>
        </w:rPr>
        <w:t>rechtstreeks op het lint</w:t>
      </w:r>
      <w:r w:rsidRPr="00A43B9D">
        <w:rPr>
          <w:rFonts w:ascii="Arial" w:eastAsia="Times New Roman" w:hAnsi="Arial"/>
          <w:sz w:val="20"/>
          <w:szCs w:val="20"/>
          <w:lang w:eastAsia="nl-NL"/>
        </w:rPr>
        <w:t>.</w:t>
      </w:r>
      <w:r w:rsidR="008636BF" w:rsidRPr="00A43B9D">
        <w:rPr>
          <w:rFonts w:ascii="Arial" w:eastAsia="Times New Roman" w:hAnsi="Arial"/>
          <w:sz w:val="20"/>
          <w:szCs w:val="20"/>
          <w:lang w:eastAsia="nl-NL"/>
        </w:rPr>
        <w:t xml:space="preserve"> Door het vestigen van een mandeligheid</w:t>
      </w:r>
      <w:r w:rsidR="00C86DD6">
        <w:rPr>
          <w:rFonts w:ascii="Arial" w:eastAsia="Times New Roman" w:hAnsi="Arial"/>
          <w:sz w:val="20"/>
          <w:szCs w:val="20"/>
          <w:lang w:eastAsia="nl-NL"/>
        </w:rPr>
        <w:t xml:space="preserve"> of een recht van overpad</w:t>
      </w:r>
      <w:r w:rsidR="008636BF" w:rsidRPr="00A43B9D">
        <w:rPr>
          <w:rFonts w:ascii="Arial" w:eastAsia="Times New Roman" w:hAnsi="Arial"/>
          <w:sz w:val="20"/>
          <w:szCs w:val="20"/>
          <w:lang w:eastAsia="nl-NL"/>
        </w:rPr>
        <w:t xml:space="preserve"> </w:t>
      </w:r>
      <w:r w:rsidR="00361CCD">
        <w:rPr>
          <w:rFonts w:ascii="Arial" w:eastAsia="Times New Roman" w:hAnsi="Arial"/>
          <w:sz w:val="20"/>
          <w:szCs w:val="20"/>
          <w:lang w:eastAsia="nl-NL"/>
        </w:rPr>
        <w:t>kunnen</w:t>
      </w:r>
      <w:r w:rsidR="008636BF" w:rsidRPr="00A43B9D">
        <w:rPr>
          <w:rFonts w:ascii="Arial" w:eastAsia="Times New Roman" w:hAnsi="Arial"/>
          <w:sz w:val="20"/>
          <w:szCs w:val="20"/>
          <w:lang w:eastAsia="nl-NL"/>
        </w:rPr>
        <w:t xml:space="preserve"> de afzonderlijke woningeigenaren samen de gedeelde inrit gebruiken.</w:t>
      </w:r>
    </w:p>
    <w:p w14:paraId="03177012" w14:textId="77777777" w:rsidR="008A138A" w:rsidRPr="00A43B9D" w:rsidRDefault="008A138A" w:rsidP="008117EC">
      <w:pPr>
        <w:pStyle w:val="Lijstalinea"/>
        <w:tabs>
          <w:tab w:val="left" w:pos="284"/>
        </w:tabs>
        <w:spacing w:before="100" w:beforeAutospacing="1" w:after="100" w:afterAutospacing="1"/>
        <w:ind w:left="284"/>
        <w:rPr>
          <w:rFonts w:ascii="Arial" w:eastAsia="Times New Roman" w:hAnsi="Arial"/>
          <w:sz w:val="20"/>
          <w:szCs w:val="20"/>
          <w:lang w:eastAsia="nl-NL"/>
        </w:rPr>
      </w:pPr>
    </w:p>
    <w:p w14:paraId="0FDACADE" w14:textId="49ACC1FC" w:rsidR="00CC2756" w:rsidRPr="00A43B9D" w:rsidRDefault="007261E6" w:rsidP="008117EC">
      <w:pPr>
        <w:pStyle w:val="Lijstalinea"/>
        <w:numPr>
          <w:ilvl w:val="0"/>
          <w:numId w:val="30"/>
        </w:numPr>
        <w:tabs>
          <w:tab w:val="left" w:pos="284"/>
        </w:tabs>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 xml:space="preserve">De herkenbaarheid van het lint als dijkstructuur </w:t>
      </w:r>
      <w:r w:rsidR="008A138A" w:rsidRPr="00A43B9D">
        <w:rPr>
          <w:rFonts w:ascii="Arial" w:eastAsia="Times New Roman" w:hAnsi="Arial"/>
          <w:sz w:val="20"/>
          <w:szCs w:val="20"/>
          <w:lang w:eastAsia="nl-NL"/>
        </w:rPr>
        <w:t xml:space="preserve">wordt </w:t>
      </w:r>
      <w:r w:rsidRPr="00A43B9D">
        <w:rPr>
          <w:rFonts w:ascii="Arial" w:eastAsia="Times New Roman" w:hAnsi="Arial"/>
          <w:sz w:val="20"/>
          <w:szCs w:val="20"/>
          <w:lang w:eastAsia="nl-NL"/>
        </w:rPr>
        <w:t>behouden en zo mogelijk versterk</w:t>
      </w:r>
      <w:r w:rsidR="008A138A" w:rsidRPr="00A43B9D">
        <w:rPr>
          <w:rFonts w:ascii="Arial" w:eastAsia="Times New Roman" w:hAnsi="Arial"/>
          <w:sz w:val="20"/>
          <w:szCs w:val="20"/>
          <w:lang w:eastAsia="nl-NL"/>
        </w:rPr>
        <w:t xml:space="preserve">t </w:t>
      </w:r>
      <w:r w:rsidRPr="00A43B9D">
        <w:rPr>
          <w:rFonts w:ascii="Arial" w:eastAsia="Times New Roman" w:hAnsi="Arial"/>
          <w:sz w:val="20"/>
          <w:szCs w:val="20"/>
          <w:lang w:eastAsia="nl-NL"/>
        </w:rPr>
        <w:t>door d</w:t>
      </w:r>
      <w:r w:rsidR="004541DF" w:rsidRPr="00A43B9D">
        <w:rPr>
          <w:rFonts w:ascii="Arial" w:eastAsia="Times New Roman" w:hAnsi="Arial"/>
          <w:sz w:val="20"/>
          <w:szCs w:val="20"/>
          <w:lang w:eastAsia="nl-NL"/>
        </w:rPr>
        <w:t>e zichtba</w:t>
      </w:r>
      <w:r w:rsidR="00CC2756" w:rsidRPr="00A43B9D">
        <w:rPr>
          <w:rFonts w:ascii="Arial" w:eastAsia="Times New Roman" w:hAnsi="Arial"/>
          <w:sz w:val="20"/>
          <w:szCs w:val="20"/>
          <w:lang w:eastAsia="nl-NL"/>
        </w:rPr>
        <w:t>re</w:t>
      </w:r>
      <w:r w:rsidR="004541DF" w:rsidRPr="00A43B9D">
        <w:rPr>
          <w:rFonts w:ascii="Arial" w:eastAsia="Times New Roman" w:hAnsi="Arial"/>
          <w:sz w:val="20"/>
          <w:szCs w:val="20"/>
          <w:lang w:eastAsia="nl-NL"/>
        </w:rPr>
        <w:t xml:space="preserve"> subtiel lagere ligging van het achterland</w:t>
      </w:r>
      <w:r w:rsidR="00CC2756" w:rsidRPr="00A43B9D">
        <w:rPr>
          <w:rFonts w:ascii="Arial" w:eastAsia="Times New Roman" w:hAnsi="Arial"/>
          <w:sz w:val="20"/>
          <w:szCs w:val="20"/>
          <w:lang w:eastAsia="nl-NL"/>
        </w:rPr>
        <w:t>.</w:t>
      </w:r>
    </w:p>
    <w:p w14:paraId="3F2041FF" w14:textId="77777777" w:rsidR="00CC2756" w:rsidRPr="00A43B9D" w:rsidRDefault="00CC2756" w:rsidP="008117EC">
      <w:pPr>
        <w:pStyle w:val="Lijstalinea"/>
        <w:tabs>
          <w:tab w:val="left" w:pos="284"/>
        </w:tabs>
        <w:spacing w:before="100" w:beforeAutospacing="1" w:after="100" w:afterAutospacing="1"/>
        <w:ind w:left="284"/>
        <w:rPr>
          <w:rFonts w:ascii="Arial" w:eastAsia="Times New Roman" w:hAnsi="Arial"/>
          <w:sz w:val="20"/>
          <w:szCs w:val="20"/>
          <w:lang w:eastAsia="nl-NL"/>
        </w:rPr>
      </w:pPr>
    </w:p>
    <w:p w14:paraId="16664618" w14:textId="43FFFE8F" w:rsidR="00E35DC6" w:rsidRDefault="004541DF" w:rsidP="008117EC">
      <w:pPr>
        <w:pStyle w:val="Lijstalinea"/>
        <w:numPr>
          <w:ilvl w:val="0"/>
          <w:numId w:val="30"/>
        </w:numPr>
        <w:tabs>
          <w:tab w:val="left" w:pos="284"/>
        </w:tabs>
        <w:spacing w:before="100" w:beforeAutospacing="1" w:after="100" w:afterAutospacing="1"/>
        <w:ind w:left="284" w:hanging="284"/>
        <w:rPr>
          <w:rFonts w:ascii="Arial" w:eastAsia="Times New Roman" w:hAnsi="Arial"/>
          <w:sz w:val="20"/>
          <w:szCs w:val="20"/>
          <w:lang w:eastAsia="nl-NL"/>
        </w:rPr>
      </w:pPr>
      <w:r w:rsidRPr="00A43B9D">
        <w:rPr>
          <w:rFonts w:ascii="Arial" w:eastAsia="Times New Roman" w:hAnsi="Arial"/>
          <w:sz w:val="20"/>
          <w:szCs w:val="20"/>
          <w:lang w:eastAsia="nl-NL"/>
        </w:rPr>
        <w:t>Het behoud of het terugbrengen van de wegsloot</w:t>
      </w:r>
      <w:r w:rsidR="00CC2756" w:rsidRPr="00A43B9D">
        <w:rPr>
          <w:rFonts w:ascii="Arial" w:eastAsia="Times New Roman" w:hAnsi="Arial"/>
          <w:sz w:val="20"/>
          <w:szCs w:val="20"/>
          <w:lang w:eastAsia="nl-NL"/>
        </w:rPr>
        <w:t xml:space="preserve"> draagt bij aan het versterken van de hoofdstructuur van het lint.</w:t>
      </w:r>
    </w:p>
    <w:p w14:paraId="7E84336C" w14:textId="7D86F129" w:rsidR="008B7A02" w:rsidRPr="008B7A02" w:rsidRDefault="008258F0" w:rsidP="008B7A02">
      <w:pPr>
        <w:pStyle w:val="Lijstalinea"/>
        <w:rPr>
          <w:rFonts w:ascii="Arial" w:eastAsia="Times New Roman" w:hAnsi="Arial"/>
          <w:sz w:val="20"/>
          <w:szCs w:val="20"/>
          <w:lang w:eastAsia="nl-NL"/>
        </w:rPr>
      </w:pPr>
      <w:r>
        <w:rPr>
          <w:rFonts w:ascii="Arial" w:eastAsia="Calibri" w:hAnsi="Arial"/>
          <w:bCs/>
          <w:iCs/>
          <w:noProof/>
          <w:color w:val="00B0F0"/>
          <w:sz w:val="24"/>
          <w:szCs w:val="24"/>
          <w:lang w:eastAsia="nl-NL"/>
        </w:rPr>
        <w:drawing>
          <wp:anchor distT="0" distB="0" distL="114300" distR="114300" simplePos="0" relativeHeight="251777024" behindDoc="1" locked="0" layoutInCell="1" allowOverlap="1" wp14:anchorId="2DC76F29" wp14:editId="03D82F9B">
            <wp:simplePos x="0" y="0"/>
            <wp:positionH relativeFrom="column">
              <wp:posOffset>4690300</wp:posOffset>
            </wp:positionH>
            <wp:positionV relativeFrom="paragraph">
              <wp:posOffset>114424</wp:posOffset>
            </wp:positionV>
            <wp:extent cx="6887210" cy="3016250"/>
            <wp:effectExtent l="0" t="0" r="8890" b="0"/>
            <wp:wrapTight wrapText="bothSides">
              <wp:wrapPolygon edited="0">
                <wp:start x="0" y="0"/>
                <wp:lineTo x="0" y="21418"/>
                <wp:lineTo x="21568" y="21418"/>
                <wp:lineTo x="21568" y="0"/>
                <wp:lineTo x="0" y="0"/>
              </wp:wrapPolygon>
            </wp:wrapTight>
            <wp:docPr id="210969919"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87210" cy="3016250"/>
                    </a:xfrm>
                    <a:prstGeom prst="rect">
                      <a:avLst/>
                    </a:prstGeom>
                    <a:noFill/>
                  </pic:spPr>
                </pic:pic>
              </a:graphicData>
            </a:graphic>
            <wp14:sizeRelH relativeFrom="margin">
              <wp14:pctWidth>0</wp14:pctWidth>
            </wp14:sizeRelH>
            <wp14:sizeRelV relativeFrom="margin">
              <wp14:pctHeight>0</wp14:pctHeight>
            </wp14:sizeRelV>
          </wp:anchor>
        </w:drawing>
      </w:r>
    </w:p>
    <w:p w14:paraId="3A342BE1" w14:textId="7E4A2554" w:rsidR="008B7A02" w:rsidRPr="008B7A02" w:rsidRDefault="008B7A02" w:rsidP="008B7A02">
      <w:pPr>
        <w:tabs>
          <w:tab w:val="left" w:pos="284"/>
        </w:tabs>
        <w:spacing w:before="100" w:beforeAutospacing="1" w:after="100" w:afterAutospacing="1"/>
        <w:rPr>
          <w:rFonts w:ascii="Arial" w:eastAsia="Times New Roman" w:hAnsi="Arial"/>
          <w:sz w:val="20"/>
          <w:szCs w:val="20"/>
          <w:lang w:eastAsia="nl-NL"/>
        </w:rPr>
      </w:pPr>
      <w:r>
        <w:rPr>
          <w:rFonts w:ascii="Arial" w:eastAsia="Times New Roman" w:hAnsi="Arial"/>
          <w:noProof/>
          <w:sz w:val="20"/>
          <w:szCs w:val="20"/>
          <w:lang w:eastAsia="nl-NL"/>
        </w:rPr>
        <w:drawing>
          <wp:anchor distT="0" distB="0" distL="114300" distR="114300" simplePos="0" relativeHeight="251776000" behindDoc="1" locked="0" layoutInCell="1" allowOverlap="1" wp14:anchorId="6DE95EB3" wp14:editId="77E6543E">
            <wp:simplePos x="0" y="0"/>
            <wp:positionH relativeFrom="margin">
              <wp:align>left</wp:align>
            </wp:positionH>
            <wp:positionV relativeFrom="paragraph">
              <wp:posOffset>186055</wp:posOffset>
            </wp:positionV>
            <wp:extent cx="3514725" cy="2620645"/>
            <wp:effectExtent l="0" t="0" r="9525" b="8255"/>
            <wp:wrapTight wrapText="bothSides">
              <wp:wrapPolygon edited="0">
                <wp:start x="0" y="0"/>
                <wp:lineTo x="0" y="21511"/>
                <wp:lineTo x="21541" y="21511"/>
                <wp:lineTo x="21541" y="0"/>
                <wp:lineTo x="0" y="0"/>
              </wp:wrapPolygon>
            </wp:wrapTight>
            <wp:docPr id="1648396222"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7809" cy="2630374"/>
                    </a:xfrm>
                    <a:prstGeom prst="rect">
                      <a:avLst/>
                    </a:prstGeom>
                    <a:noFill/>
                  </pic:spPr>
                </pic:pic>
              </a:graphicData>
            </a:graphic>
            <wp14:sizeRelH relativeFrom="margin">
              <wp14:pctWidth>0</wp14:pctWidth>
            </wp14:sizeRelH>
            <wp14:sizeRelV relativeFrom="margin">
              <wp14:pctHeight>0</wp14:pctHeight>
            </wp14:sizeRelV>
          </wp:anchor>
        </w:drawing>
      </w:r>
    </w:p>
    <w:p w14:paraId="4C653BF2" w14:textId="326F17D6" w:rsidR="005F2D92" w:rsidRPr="00A43B9D" w:rsidRDefault="005F2D92" w:rsidP="005F2D92">
      <w:pPr>
        <w:spacing w:line="259" w:lineRule="auto"/>
        <w:rPr>
          <w:rFonts w:ascii="Arial" w:eastAsia="Calibri" w:hAnsi="Arial"/>
          <w:bCs/>
          <w:iCs/>
          <w:color w:val="00B0F0"/>
          <w:sz w:val="20"/>
          <w:szCs w:val="20"/>
          <w:lang w:eastAsia="nl-NL"/>
        </w:rPr>
      </w:pPr>
    </w:p>
    <w:p w14:paraId="2C4DFD30" w14:textId="0AD91A7A" w:rsidR="008B7A02" w:rsidRDefault="008B7A02" w:rsidP="005F2D92">
      <w:pPr>
        <w:spacing w:line="259" w:lineRule="auto"/>
        <w:rPr>
          <w:rFonts w:ascii="Arial" w:eastAsia="Calibri" w:hAnsi="Arial"/>
          <w:bCs/>
          <w:iCs/>
          <w:color w:val="00B0F0"/>
          <w:sz w:val="24"/>
          <w:szCs w:val="24"/>
          <w:lang w:eastAsia="nl-NL"/>
        </w:rPr>
      </w:pPr>
    </w:p>
    <w:p w14:paraId="09654C39" w14:textId="1A3CCDD5" w:rsidR="008B7A02" w:rsidRDefault="001651AA" w:rsidP="005F2D92">
      <w:pPr>
        <w:spacing w:line="259" w:lineRule="auto"/>
        <w:rPr>
          <w:rFonts w:ascii="Arial" w:eastAsia="Calibri" w:hAnsi="Arial"/>
          <w:bCs/>
          <w:iCs/>
          <w:color w:val="00B0F0"/>
          <w:sz w:val="24"/>
          <w:szCs w:val="24"/>
          <w:lang w:eastAsia="nl-NL"/>
        </w:rPr>
      </w:pPr>
      <w:r>
        <w:rPr>
          <w:rFonts w:ascii="Arial" w:eastAsia="Calibri" w:hAnsi="Arial"/>
          <w:bCs/>
          <w:iCs/>
          <w:noProof/>
          <w:color w:val="00B0F0"/>
          <w:sz w:val="24"/>
          <w:szCs w:val="24"/>
          <w:lang w:eastAsia="nl-NL"/>
        </w:rPr>
        <mc:AlternateContent>
          <mc:Choice Requires="wps">
            <w:drawing>
              <wp:anchor distT="0" distB="0" distL="114300" distR="114300" simplePos="0" relativeHeight="251819008" behindDoc="0" locked="0" layoutInCell="1" allowOverlap="1" wp14:anchorId="29B11768" wp14:editId="5BBEDE9F">
                <wp:simplePos x="0" y="0"/>
                <wp:positionH relativeFrom="column">
                  <wp:posOffset>7177405</wp:posOffset>
                </wp:positionH>
                <wp:positionV relativeFrom="paragraph">
                  <wp:posOffset>123825</wp:posOffset>
                </wp:positionV>
                <wp:extent cx="247650" cy="238125"/>
                <wp:effectExtent l="19050" t="19050" r="19050" b="28575"/>
                <wp:wrapNone/>
                <wp:docPr id="433945175" name="Ovaal 2"/>
                <wp:cNvGraphicFramePr/>
                <a:graphic xmlns:a="http://schemas.openxmlformats.org/drawingml/2006/main">
                  <a:graphicData uri="http://schemas.microsoft.com/office/word/2010/wordprocessingShape">
                    <wps:wsp>
                      <wps:cNvSpPr/>
                      <wps:spPr>
                        <a:xfrm>
                          <a:off x="0" y="0"/>
                          <a:ext cx="247650" cy="238125"/>
                        </a:xfrm>
                        <a:prstGeom prst="ellipse">
                          <a:avLst/>
                        </a:prstGeom>
                        <a:noFill/>
                        <a:ln w="2857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2C21D2" id="Ovaal 2" o:spid="_x0000_s1026" style="position:absolute;margin-left:565.15pt;margin-top:9.75pt;width:19.5pt;height:18.7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" filled="f" strokecolor="#ffc000" strokeweight="2.25pt">
                <v:stroke joinstyle="miter"/>
              </v:oval>
            </w:pict>
          </mc:Fallback>
        </mc:AlternateContent>
      </w:r>
    </w:p>
    <w:p w14:paraId="74230B95" w14:textId="7B21D020" w:rsidR="008B7A02" w:rsidRDefault="008B7A02" w:rsidP="005F2D92">
      <w:pPr>
        <w:spacing w:line="259" w:lineRule="auto"/>
        <w:rPr>
          <w:rFonts w:ascii="Arial" w:eastAsia="Calibri" w:hAnsi="Arial"/>
          <w:bCs/>
          <w:iCs/>
          <w:color w:val="00B0F0"/>
          <w:sz w:val="24"/>
          <w:szCs w:val="24"/>
          <w:lang w:eastAsia="nl-NL"/>
        </w:rPr>
      </w:pPr>
    </w:p>
    <w:p w14:paraId="78B65973" w14:textId="77777777" w:rsidR="008B7A02" w:rsidRDefault="008B7A02" w:rsidP="005F2D92">
      <w:pPr>
        <w:spacing w:line="259" w:lineRule="auto"/>
        <w:rPr>
          <w:rFonts w:ascii="Arial" w:eastAsia="Calibri" w:hAnsi="Arial"/>
          <w:bCs/>
          <w:iCs/>
          <w:color w:val="00B0F0"/>
          <w:sz w:val="24"/>
          <w:szCs w:val="24"/>
          <w:lang w:eastAsia="nl-NL"/>
        </w:rPr>
      </w:pPr>
    </w:p>
    <w:p w14:paraId="3CC2E21C" w14:textId="77777777" w:rsidR="008B7A02" w:rsidRDefault="008B7A02" w:rsidP="005F2D92">
      <w:pPr>
        <w:spacing w:line="259" w:lineRule="auto"/>
        <w:rPr>
          <w:rFonts w:ascii="Arial" w:eastAsia="Calibri" w:hAnsi="Arial"/>
          <w:bCs/>
          <w:iCs/>
          <w:color w:val="00B0F0"/>
          <w:sz w:val="24"/>
          <w:szCs w:val="24"/>
          <w:lang w:eastAsia="nl-NL"/>
        </w:rPr>
      </w:pPr>
    </w:p>
    <w:p w14:paraId="28605B3E" w14:textId="77777777" w:rsidR="008B7A02" w:rsidRDefault="008B7A02" w:rsidP="005F2D92">
      <w:pPr>
        <w:spacing w:line="259" w:lineRule="auto"/>
        <w:rPr>
          <w:rFonts w:ascii="Arial" w:eastAsia="Calibri" w:hAnsi="Arial"/>
          <w:bCs/>
          <w:iCs/>
          <w:color w:val="00B0F0"/>
          <w:sz w:val="24"/>
          <w:szCs w:val="24"/>
          <w:lang w:eastAsia="nl-NL"/>
        </w:rPr>
      </w:pPr>
    </w:p>
    <w:p w14:paraId="75184231" w14:textId="77777777" w:rsidR="008B7A02" w:rsidRDefault="008B7A02" w:rsidP="005F2D92">
      <w:pPr>
        <w:spacing w:line="259" w:lineRule="auto"/>
        <w:rPr>
          <w:rFonts w:ascii="Arial" w:eastAsia="Calibri" w:hAnsi="Arial"/>
          <w:bCs/>
          <w:iCs/>
          <w:color w:val="00B0F0"/>
          <w:sz w:val="24"/>
          <w:szCs w:val="24"/>
          <w:lang w:eastAsia="nl-NL"/>
        </w:rPr>
      </w:pPr>
    </w:p>
    <w:p w14:paraId="09A08C38" w14:textId="77777777" w:rsidR="008B7A02" w:rsidRDefault="008B7A02" w:rsidP="005F2D92">
      <w:pPr>
        <w:spacing w:line="259" w:lineRule="auto"/>
        <w:rPr>
          <w:rFonts w:ascii="Arial" w:eastAsia="Calibri" w:hAnsi="Arial"/>
          <w:bCs/>
          <w:iCs/>
          <w:color w:val="00B0F0"/>
          <w:sz w:val="24"/>
          <w:szCs w:val="24"/>
          <w:lang w:eastAsia="nl-NL"/>
        </w:rPr>
      </w:pPr>
    </w:p>
    <w:p w14:paraId="1F2D9F81" w14:textId="77777777" w:rsidR="008B7A02" w:rsidRDefault="008B7A02" w:rsidP="005F2D92">
      <w:pPr>
        <w:spacing w:line="259" w:lineRule="auto"/>
        <w:rPr>
          <w:rFonts w:ascii="Arial" w:eastAsia="Calibri" w:hAnsi="Arial"/>
          <w:bCs/>
          <w:iCs/>
          <w:color w:val="00B0F0"/>
          <w:sz w:val="24"/>
          <w:szCs w:val="24"/>
          <w:lang w:eastAsia="nl-NL"/>
        </w:rPr>
      </w:pPr>
    </w:p>
    <w:p w14:paraId="03F039F3" w14:textId="77777777" w:rsidR="008B7A02" w:rsidRDefault="008B7A02" w:rsidP="005F2D92">
      <w:pPr>
        <w:spacing w:line="259" w:lineRule="auto"/>
        <w:rPr>
          <w:rFonts w:ascii="Arial" w:eastAsia="Calibri" w:hAnsi="Arial"/>
          <w:bCs/>
          <w:iCs/>
          <w:color w:val="00B0F0"/>
          <w:sz w:val="24"/>
          <w:szCs w:val="24"/>
          <w:lang w:eastAsia="nl-NL"/>
        </w:rPr>
      </w:pPr>
    </w:p>
    <w:p w14:paraId="3FC47EFE" w14:textId="77777777" w:rsidR="008B7A02" w:rsidRDefault="008B7A02" w:rsidP="005F2D92">
      <w:pPr>
        <w:spacing w:line="259" w:lineRule="auto"/>
        <w:rPr>
          <w:rFonts w:ascii="Arial" w:eastAsia="Calibri" w:hAnsi="Arial"/>
          <w:bCs/>
          <w:iCs/>
          <w:color w:val="00B0F0"/>
          <w:sz w:val="24"/>
          <w:szCs w:val="24"/>
          <w:lang w:eastAsia="nl-NL"/>
        </w:rPr>
      </w:pPr>
    </w:p>
    <w:p w14:paraId="094FF731" w14:textId="77777777" w:rsidR="008258F0" w:rsidRDefault="008258F0" w:rsidP="005F2D92">
      <w:pPr>
        <w:spacing w:line="259" w:lineRule="auto"/>
        <w:rPr>
          <w:rFonts w:ascii="Arial" w:eastAsia="Calibri" w:hAnsi="Arial"/>
          <w:bCs/>
          <w:iCs/>
          <w:color w:val="00B0F0"/>
          <w:sz w:val="24"/>
          <w:szCs w:val="24"/>
          <w:lang w:eastAsia="nl-NL"/>
        </w:rPr>
      </w:pPr>
    </w:p>
    <w:p w14:paraId="0D89FEF1" w14:textId="77777777" w:rsidR="008258F0" w:rsidRDefault="008258F0" w:rsidP="005F2D92">
      <w:pPr>
        <w:spacing w:line="259" w:lineRule="auto"/>
        <w:rPr>
          <w:rFonts w:ascii="Arial" w:eastAsia="Calibri" w:hAnsi="Arial"/>
          <w:bCs/>
          <w:iCs/>
          <w:color w:val="00B0F0"/>
          <w:sz w:val="24"/>
          <w:szCs w:val="24"/>
          <w:lang w:eastAsia="nl-NL"/>
        </w:rPr>
      </w:pPr>
    </w:p>
    <w:p w14:paraId="3FFE8A16" w14:textId="77777777" w:rsidR="008258F0" w:rsidRDefault="008258F0" w:rsidP="005F2D92">
      <w:pPr>
        <w:spacing w:line="259" w:lineRule="auto"/>
        <w:rPr>
          <w:rFonts w:ascii="Arial" w:eastAsia="Calibri" w:hAnsi="Arial"/>
          <w:bCs/>
          <w:iCs/>
          <w:color w:val="00B0F0"/>
          <w:sz w:val="24"/>
          <w:szCs w:val="24"/>
          <w:lang w:eastAsia="nl-NL"/>
        </w:rPr>
      </w:pPr>
    </w:p>
    <w:bookmarkEnd w:id="21"/>
    <w:p w14:paraId="792FFF3F" w14:textId="0D87C362" w:rsidR="002C03E8" w:rsidRPr="00C51FFA" w:rsidRDefault="00F87A10" w:rsidP="00057988">
      <w:pPr>
        <w:pStyle w:val="Lijstalinea"/>
        <w:numPr>
          <w:ilvl w:val="1"/>
          <w:numId w:val="19"/>
        </w:numPr>
        <w:ind w:left="0" w:firstLine="0"/>
        <w:rPr>
          <w:rFonts w:ascii="Arial" w:hAnsi="Arial"/>
          <w:b/>
          <w:color w:val="FFC000"/>
          <w:sz w:val="24"/>
          <w:szCs w:val="24"/>
        </w:rPr>
      </w:pPr>
      <w:r w:rsidRPr="00C51FFA">
        <w:rPr>
          <w:rFonts w:ascii="Arial" w:hAnsi="Arial"/>
          <w:b/>
          <w:color w:val="FFC000"/>
          <w:sz w:val="36"/>
          <w:szCs w:val="36"/>
        </w:rPr>
        <w:t>H</w:t>
      </w:r>
      <w:r w:rsidR="00D65897" w:rsidRPr="00C51FFA">
        <w:rPr>
          <w:rFonts w:ascii="Arial" w:hAnsi="Arial"/>
          <w:b/>
          <w:color w:val="FFC000"/>
          <w:sz w:val="36"/>
          <w:szCs w:val="36"/>
        </w:rPr>
        <w:t xml:space="preserve">et ruimtelijk kader: de </w:t>
      </w:r>
      <w:r w:rsidR="00A62784" w:rsidRPr="00C51FFA">
        <w:rPr>
          <w:rFonts w:ascii="Arial" w:hAnsi="Arial"/>
          <w:b/>
          <w:color w:val="FFC000"/>
          <w:sz w:val="36"/>
          <w:szCs w:val="36"/>
        </w:rPr>
        <w:t>B</w:t>
      </w:r>
      <w:r w:rsidR="00D65897" w:rsidRPr="00C51FFA">
        <w:rPr>
          <w:rFonts w:ascii="Arial" w:hAnsi="Arial"/>
          <w:b/>
          <w:color w:val="FFC000"/>
          <w:sz w:val="36"/>
          <w:szCs w:val="36"/>
        </w:rPr>
        <w:t>eleidsregel</w:t>
      </w:r>
      <w:r w:rsidR="00A62784" w:rsidRPr="00C51FFA">
        <w:rPr>
          <w:rFonts w:ascii="Arial" w:hAnsi="Arial"/>
          <w:b/>
          <w:color w:val="FFC000"/>
          <w:sz w:val="36"/>
          <w:szCs w:val="36"/>
        </w:rPr>
        <w:t xml:space="preserve"> Wonen in de Tweede Lijn</w:t>
      </w:r>
    </w:p>
    <w:p w14:paraId="3B5CC30A" w14:textId="1F3A194F" w:rsidR="00B16439" w:rsidRPr="00A43B9D" w:rsidRDefault="00977C0C" w:rsidP="008117EC">
      <w:pPr>
        <w:rPr>
          <w:rFonts w:ascii="Arial" w:hAnsi="Arial"/>
          <w:sz w:val="20"/>
          <w:szCs w:val="20"/>
        </w:rPr>
      </w:pPr>
      <w:bookmarkStart w:id="25" w:name="_Hlk196398494"/>
      <w:bookmarkStart w:id="26" w:name="_Hlk208416043"/>
      <w:r w:rsidRPr="002E11DB">
        <w:rPr>
          <w:rFonts w:ascii="Arial" w:hAnsi="Arial"/>
          <w:sz w:val="20"/>
          <w:szCs w:val="20"/>
        </w:rPr>
        <w:t>Op grond van artikel 4.81 van de Algemene wet bestuursrecht kan een bestuursorgaan beleidsregels vaststellen.</w:t>
      </w:r>
      <w:r w:rsidR="00852F0B" w:rsidRPr="002E11DB">
        <w:rPr>
          <w:rFonts w:ascii="Arial" w:hAnsi="Arial"/>
          <w:sz w:val="20"/>
          <w:szCs w:val="20"/>
        </w:rPr>
        <w:t xml:space="preserve"> De onderhavige beleidsregels worden vastgesteld </w:t>
      </w:r>
      <w:r w:rsidR="00B250D8" w:rsidRPr="002E11DB">
        <w:rPr>
          <w:rFonts w:ascii="Arial" w:hAnsi="Arial"/>
          <w:sz w:val="20"/>
          <w:szCs w:val="20"/>
        </w:rPr>
        <w:t xml:space="preserve">als toetsingskader </w:t>
      </w:r>
      <w:r w:rsidR="00852F0B" w:rsidRPr="002E11DB">
        <w:rPr>
          <w:rFonts w:ascii="Arial" w:hAnsi="Arial"/>
          <w:sz w:val="20"/>
          <w:szCs w:val="20"/>
        </w:rPr>
        <w:t>om</w:t>
      </w:r>
      <w:r w:rsidR="00B250D8" w:rsidRPr="002E11DB">
        <w:rPr>
          <w:rFonts w:ascii="Arial" w:hAnsi="Arial"/>
          <w:sz w:val="20"/>
          <w:szCs w:val="20"/>
        </w:rPr>
        <w:t xml:space="preserve"> een</w:t>
      </w:r>
      <w:r w:rsidR="00B250D8" w:rsidRPr="00A43B9D">
        <w:rPr>
          <w:rFonts w:ascii="Arial" w:hAnsi="Arial"/>
          <w:sz w:val="20"/>
          <w:szCs w:val="20"/>
        </w:rPr>
        <w:t xml:space="preserve"> omgevingsvergunning</w:t>
      </w:r>
      <w:r w:rsidR="00852F0B" w:rsidRPr="00A43B9D">
        <w:rPr>
          <w:rFonts w:ascii="Arial" w:hAnsi="Arial"/>
          <w:sz w:val="20"/>
          <w:szCs w:val="20"/>
        </w:rPr>
        <w:t xml:space="preserve"> </w:t>
      </w:r>
      <w:r w:rsidR="00B16439" w:rsidRPr="00A43B9D">
        <w:rPr>
          <w:rFonts w:ascii="Arial" w:hAnsi="Arial"/>
          <w:sz w:val="20"/>
          <w:szCs w:val="20"/>
        </w:rPr>
        <w:t xml:space="preserve">te kunnen verlenen voor </w:t>
      </w:r>
      <w:r w:rsidR="00B250D8" w:rsidRPr="00A43B9D">
        <w:rPr>
          <w:rFonts w:ascii="Arial" w:hAnsi="Arial"/>
          <w:sz w:val="20"/>
          <w:szCs w:val="20"/>
        </w:rPr>
        <w:t xml:space="preserve">een </w:t>
      </w:r>
      <w:r w:rsidR="00852F0B" w:rsidRPr="00A43B9D">
        <w:rPr>
          <w:rFonts w:ascii="Arial" w:hAnsi="Arial"/>
          <w:sz w:val="20"/>
          <w:szCs w:val="20"/>
        </w:rPr>
        <w:t xml:space="preserve">nieuwbouwwoning in de tweede lijn of </w:t>
      </w:r>
      <w:r w:rsidR="00B16439" w:rsidRPr="00A43B9D">
        <w:rPr>
          <w:rFonts w:ascii="Arial" w:hAnsi="Arial"/>
          <w:sz w:val="20"/>
          <w:szCs w:val="20"/>
        </w:rPr>
        <w:t xml:space="preserve">voor </w:t>
      </w:r>
      <w:r w:rsidR="00852F0B" w:rsidRPr="00A43B9D">
        <w:rPr>
          <w:rFonts w:ascii="Arial" w:hAnsi="Arial"/>
          <w:sz w:val="20"/>
          <w:szCs w:val="20"/>
        </w:rPr>
        <w:t xml:space="preserve">een functieverandering van bestaande bebouwing naar wonen. De initiatiefnemer zal in zijn ruimtelijke onderbouwing deze beleidsregels in acht dienen te nemen. Uit de ruimtelijke onderbouwing moet blijken hoe de ruimtelijke kwaliteit is gewaarborgd bij </w:t>
      </w:r>
      <w:r w:rsidR="00B250D8" w:rsidRPr="00A43B9D">
        <w:rPr>
          <w:rFonts w:ascii="Arial" w:hAnsi="Arial"/>
          <w:sz w:val="20"/>
          <w:szCs w:val="20"/>
        </w:rPr>
        <w:t>het initiatief.</w:t>
      </w:r>
    </w:p>
    <w:bookmarkEnd w:id="25"/>
    <w:p w14:paraId="1C3DBE14" w14:textId="77777777" w:rsidR="00423C87" w:rsidRPr="00A43B9D" w:rsidRDefault="00423C87" w:rsidP="008117EC">
      <w:pPr>
        <w:rPr>
          <w:rFonts w:ascii="Arial" w:hAnsi="Arial"/>
          <w:sz w:val="20"/>
          <w:szCs w:val="20"/>
        </w:rPr>
      </w:pPr>
    </w:p>
    <w:bookmarkEnd w:id="26"/>
    <w:p w14:paraId="01AB5767" w14:textId="0F5E21DD" w:rsidR="00D65897" w:rsidRPr="00A43B9D" w:rsidRDefault="00B16439" w:rsidP="008117EC">
      <w:pPr>
        <w:rPr>
          <w:rFonts w:ascii="Arial" w:hAnsi="Arial"/>
          <w:sz w:val="20"/>
          <w:szCs w:val="20"/>
        </w:rPr>
      </w:pPr>
      <w:r w:rsidRPr="00A43B9D">
        <w:rPr>
          <w:rFonts w:ascii="Arial" w:hAnsi="Arial"/>
          <w:sz w:val="20"/>
          <w:szCs w:val="20"/>
        </w:rPr>
        <w:t xml:space="preserve">De beleidsregels bestaan uit een aantal harde randvoorwaarden </w:t>
      </w:r>
      <w:r w:rsidR="00FB02C6" w:rsidRPr="00A43B9D">
        <w:rPr>
          <w:rFonts w:ascii="Arial" w:hAnsi="Arial"/>
          <w:sz w:val="20"/>
          <w:szCs w:val="20"/>
        </w:rPr>
        <w:t xml:space="preserve">en </w:t>
      </w:r>
      <w:r w:rsidR="00973883">
        <w:rPr>
          <w:rFonts w:ascii="Arial" w:hAnsi="Arial"/>
          <w:sz w:val="20"/>
          <w:szCs w:val="20"/>
        </w:rPr>
        <w:t xml:space="preserve">een </w:t>
      </w:r>
      <w:r w:rsidR="00FB02C6" w:rsidRPr="00A43B9D">
        <w:rPr>
          <w:rFonts w:ascii="Arial" w:hAnsi="Arial"/>
          <w:sz w:val="20"/>
          <w:szCs w:val="20"/>
        </w:rPr>
        <w:t xml:space="preserve">aantal </w:t>
      </w:r>
      <w:r w:rsidR="005E1511">
        <w:rPr>
          <w:rFonts w:ascii="Arial" w:hAnsi="Arial"/>
          <w:sz w:val="20"/>
          <w:szCs w:val="20"/>
        </w:rPr>
        <w:t>doelvoorschriften</w:t>
      </w:r>
      <w:r w:rsidR="007E5F82" w:rsidRPr="00A43B9D">
        <w:rPr>
          <w:rFonts w:ascii="Arial" w:hAnsi="Arial"/>
          <w:sz w:val="20"/>
          <w:szCs w:val="20"/>
        </w:rPr>
        <w:t>. Met de harde randvoorwaarden worden o</w:t>
      </w:r>
      <w:r w:rsidR="00EF6916" w:rsidRPr="00A43B9D">
        <w:rPr>
          <w:rFonts w:ascii="Arial" w:hAnsi="Arial"/>
          <w:sz w:val="20"/>
          <w:szCs w:val="20"/>
        </w:rPr>
        <w:t xml:space="preserve">ngewenste </w:t>
      </w:r>
      <w:r w:rsidRPr="00A43B9D">
        <w:rPr>
          <w:rFonts w:ascii="Arial" w:hAnsi="Arial"/>
          <w:sz w:val="20"/>
          <w:szCs w:val="20"/>
        </w:rPr>
        <w:t xml:space="preserve">ontwikkelingen </w:t>
      </w:r>
      <w:r w:rsidR="00EF6916" w:rsidRPr="00A43B9D">
        <w:rPr>
          <w:rFonts w:ascii="Arial" w:hAnsi="Arial"/>
          <w:sz w:val="20"/>
          <w:szCs w:val="20"/>
        </w:rPr>
        <w:t>voorkomen die moeilijk kunnen worden teruggedraaid.</w:t>
      </w:r>
      <w:r w:rsidRPr="00A43B9D">
        <w:rPr>
          <w:rFonts w:ascii="Arial" w:hAnsi="Arial"/>
          <w:sz w:val="20"/>
          <w:szCs w:val="20"/>
        </w:rPr>
        <w:t xml:space="preserve"> </w:t>
      </w:r>
      <w:r w:rsidR="00EF6916" w:rsidRPr="00A43B9D">
        <w:rPr>
          <w:rFonts w:ascii="Arial" w:hAnsi="Arial"/>
          <w:sz w:val="20"/>
          <w:szCs w:val="20"/>
        </w:rPr>
        <w:t xml:space="preserve">De </w:t>
      </w:r>
      <w:r w:rsidR="005E1511">
        <w:rPr>
          <w:rFonts w:ascii="Arial" w:hAnsi="Arial"/>
          <w:sz w:val="20"/>
          <w:szCs w:val="20"/>
        </w:rPr>
        <w:t xml:space="preserve">doelvoorschriften </w:t>
      </w:r>
      <w:r w:rsidR="00EF6916" w:rsidRPr="00A43B9D">
        <w:rPr>
          <w:rFonts w:ascii="Arial" w:hAnsi="Arial"/>
          <w:sz w:val="20"/>
          <w:szCs w:val="20"/>
        </w:rPr>
        <w:t xml:space="preserve">zijn minder gedetailleerd en </w:t>
      </w:r>
      <w:r w:rsidR="005E1511">
        <w:rPr>
          <w:rFonts w:ascii="Arial" w:hAnsi="Arial"/>
          <w:sz w:val="20"/>
          <w:szCs w:val="20"/>
        </w:rPr>
        <w:t xml:space="preserve">maken </w:t>
      </w:r>
      <w:r w:rsidR="00EF6916" w:rsidRPr="00A43B9D">
        <w:rPr>
          <w:rFonts w:ascii="Arial" w:hAnsi="Arial"/>
          <w:sz w:val="20"/>
          <w:szCs w:val="20"/>
        </w:rPr>
        <w:t>maatwerk mogelijk.</w:t>
      </w:r>
      <w:r w:rsidR="001505E7" w:rsidRPr="00A43B9D">
        <w:rPr>
          <w:rFonts w:ascii="Arial" w:hAnsi="Arial"/>
          <w:sz w:val="20"/>
          <w:szCs w:val="20"/>
        </w:rPr>
        <w:t xml:space="preserve"> </w:t>
      </w:r>
      <w:r w:rsidR="00107E4C">
        <w:rPr>
          <w:rFonts w:ascii="Arial" w:hAnsi="Arial"/>
          <w:sz w:val="20"/>
          <w:szCs w:val="20"/>
        </w:rPr>
        <w:t xml:space="preserve">Het is van belang om te komen </w:t>
      </w:r>
      <w:r w:rsidR="00D65897" w:rsidRPr="00A43B9D">
        <w:rPr>
          <w:rFonts w:ascii="Arial" w:hAnsi="Arial"/>
          <w:bCs/>
          <w:sz w:val="20"/>
          <w:szCs w:val="20"/>
        </w:rPr>
        <w:t>tot een goede ruimtelijke inpassing van het Wonen in de Tweede Lijn</w:t>
      </w:r>
      <w:r w:rsidR="003F64A0" w:rsidRPr="00A43B9D">
        <w:rPr>
          <w:rFonts w:ascii="Arial" w:hAnsi="Arial"/>
          <w:sz w:val="20"/>
          <w:szCs w:val="20"/>
        </w:rPr>
        <w:t xml:space="preserve"> </w:t>
      </w:r>
      <w:r w:rsidR="003F64A0" w:rsidRPr="00A43B9D">
        <w:rPr>
          <w:rFonts w:ascii="Arial" w:hAnsi="Arial"/>
          <w:bCs/>
          <w:sz w:val="20"/>
          <w:szCs w:val="20"/>
        </w:rPr>
        <w:t>waarbij het primaire doel is de lintenstructuur en de cultuurhistorische- en leefkwaliteit van het lint te behouden of verder te versterken</w:t>
      </w:r>
      <w:r w:rsidR="00D65897" w:rsidRPr="00A43B9D">
        <w:rPr>
          <w:rFonts w:ascii="Arial" w:hAnsi="Arial"/>
          <w:bCs/>
          <w:sz w:val="20"/>
          <w:szCs w:val="20"/>
        </w:rPr>
        <w:t xml:space="preserve">. </w:t>
      </w:r>
      <w:r w:rsidR="00ED28DE" w:rsidRPr="00A43B9D">
        <w:rPr>
          <w:rFonts w:ascii="Arial" w:hAnsi="Arial"/>
          <w:bCs/>
          <w:sz w:val="20"/>
          <w:szCs w:val="20"/>
        </w:rPr>
        <w:t>In lijn met het werken in de geest van de Omgevingswet</w:t>
      </w:r>
      <w:r w:rsidR="00ED28DE" w:rsidRPr="00A43B9D">
        <w:rPr>
          <w:rStyle w:val="Voetnootmarkering"/>
          <w:rFonts w:ascii="Arial" w:hAnsi="Arial"/>
          <w:bCs/>
          <w:sz w:val="20"/>
          <w:szCs w:val="20"/>
        </w:rPr>
        <w:footnoteReference w:id="6"/>
      </w:r>
      <w:r w:rsidR="00ED28DE" w:rsidRPr="00A43B9D">
        <w:rPr>
          <w:rFonts w:ascii="Arial" w:hAnsi="Arial"/>
          <w:bCs/>
          <w:sz w:val="20"/>
          <w:szCs w:val="20"/>
        </w:rPr>
        <w:t xml:space="preserve"> </w:t>
      </w:r>
      <w:r w:rsidR="00D65897" w:rsidRPr="00A43B9D">
        <w:rPr>
          <w:rFonts w:ascii="Arial" w:hAnsi="Arial"/>
          <w:bCs/>
          <w:sz w:val="20"/>
          <w:szCs w:val="20"/>
        </w:rPr>
        <w:t xml:space="preserve">wordt </w:t>
      </w:r>
      <w:r w:rsidR="00ED28DE" w:rsidRPr="00A43B9D">
        <w:rPr>
          <w:rFonts w:ascii="Arial" w:hAnsi="Arial"/>
          <w:bCs/>
          <w:sz w:val="20"/>
          <w:szCs w:val="20"/>
        </w:rPr>
        <w:t xml:space="preserve">er </w:t>
      </w:r>
      <w:r w:rsidR="00D65897" w:rsidRPr="00A43B9D">
        <w:rPr>
          <w:rFonts w:ascii="Arial" w:hAnsi="Arial"/>
          <w:bCs/>
          <w:sz w:val="20"/>
          <w:szCs w:val="20"/>
        </w:rPr>
        <w:t xml:space="preserve">gestart met een aantal pilotprojecten waarna het beleid </w:t>
      </w:r>
      <w:r w:rsidR="00CE32F5">
        <w:rPr>
          <w:rFonts w:ascii="Arial" w:hAnsi="Arial"/>
          <w:bCs/>
          <w:sz w:val="20"/>
          <w:szCs w:val="20"/>
        </w:rPr>
        <w:t>wordt geëvalueerd na de pilotperiode van vier jaar</w:t>
      </w:r>
      <w:r w:rsidR="00ED28DE" w:rsidRPr="00A43B9D">
        <w:rPr>
          <w:rFonts w:ascii="Arial" w:hAnsi="Arial"/>
          <w:bCs/>
          <w:sz w:val="20"/>
          <w:szCs w:val="20"/>
        </w:rPr>
        <w:t>. O</w:t>
      </w:r>
      <w:r w:rsidR="00D65897" w:rsidRPr="00A43B9D">
        <w:rPr>
          <w:rFonts w:ascii="Arial" w:hAnsi="Arial"/>
          <w:bCs/>
          <w:sz w:val="20"/>
          <w:szCs w:val="20"/>
        </w:rPr>
        <w:t>p basis van deze evaluatie kan worden besloten over een eventuele ruimere toepassing van het onderhavige beleid</w:t>
      </w:r>
      <w:r w:rsidR="00ED28DE" w:rsidRPr="00A43B9D">
        <w:rPr>
          <w:rFonts w:ascii="Arial" w:hAnsi="Arial"/>
          <w:bCs/>
          <w:sz w:val="20"/>
          <w:szCs w:val="20"/>
        </w:rPr>
        <w:t>.</w:t>
      </w:r>
    </w:p>
    <w:p w14:paraId="2544B6A1" w14:textId="77777777" w:rsidR="00D65897" w:rsidRPr="00A43B9D" w:rsidRDefault="00D65897" w:rsidP="008117EC">
      <w:pPr>
        <w:rPr>
          <w:rFonts w:ascii="Arial" w:hAnsi="Arial"/>
          <w:sz w:val="20"/>
          <w:szCs w:val="20"/>
        </w:rPr>
      </w:pPr>
    </w:p>
    <w:p w14:paraId="4632174A" w14:textId="07508181" w:rsidR="00D65897" w:rsidRPr="00A43B9D" w:rsidRDefault="00A60081" w:rsidP="008117EC">
      <w:pPr>
        <w:rPr>
          <w:rFonts w:ascii="Arial" w:hAnsi="Arial"/>
          <w:sz w:val="20"/>
          <w:szCs w:val="20"/>
        </w:rPr>
      </w:pPr>
      <w:r w:rsidRPr="00A43B9D">
        <w:rPr>
          <w:rFonts w:ascii="Arial" w:hAnsi="Arial"/>
          <w:sz w:val="20"/>
          <w:szCs w:val="20"/>
        </w:rPr>
        <w:t>Participatie</w:t>
      </w:r>
      <w:r w:rsidR="0037614C" w:rsidRPr="00A43B9D">
        <w:rPr>
          <w:rFonts w:ascii="Arial" w:hAnsi="Arial"/>
          <w:sz w:val="20"/>
          <w:szCs w:val="20"/>
        </w:rPr>
        <w:t xml:space="preserve"> ten aanzien van het initiatief</w:t>
      </w:r>
      <w:r w:rsidRPr="00A43B9D">
        <w:rPr>
          <w:rFonts w:ascii="Arial" w:hAnsi="Arial"/>
          <w:sz w:val="20"/>
          <w:szCs w:val="20"/>
        </w:rPr>
        <w:t xml:space="preserve"> blijft een verantwoordelijkheid van de</w:t>
      </w:r>
      <w:r w:rsidR="00D65897" w:rsidRPr="00A43B9D">
        <w:rPr>
          <w:rFonts w:ascii="Arial" w:hAnsi="Arial"/>
          <w:sz w:val="20"/>
          <w:szCs w:val="20"/>
        </w:rPr>
        <w:t xml:space="preserve"> initiatiefnemer</w:t>
      </w:r>
      <w:r w:rsidRPr="00A43B9D">
        <w:rPr>
          <w:rFonts w:ascii="Arial" w:hAnsi="Arial"/>
          <w:sz w:val="20"/>
          <w:szCs w:val="20"/>
        </w:rPr>
        <w:t xml:space="preserve">. </w:t>
      </w:r>
      <w:r w:rsidR="00D65897" w:rsidRPr="00A43B9D">
        <w:rPr>
          <w:rFonts w:ascii="Arial" w:hAnsi="Arial"/>
          <w:sz w:val="20"/>
          <w:szCs w:val="20"/>
        </w:rPr>
        <w:t>Omwonenden en belanghebbenden dienen (ook volgens de Omgevingswet) hun ideeën en wensen over een voorgenomen ruimtelijke ontwikkeling naar voren hebben kunnen brengen. Zij moeten weten wat er in hun leefomgeving plaats gaat vinden en hierover mee kunnen denken</w:t>
      </w:r>
      <w:r w:rsidR="00D56BAD" w:rsidRPr="00A43B9D">
        <w:rPr>
          <w:rFonts w:ascii="Arial" w:hAnsi="Arial"/>
          <w:sz w:val="20"/>
          <w:szCs w:val="20"/>
        </w:rPr>
        <w:t xml:space="preserve">. </w:t>
      </w:r>
      <w:r w:rsidR="0039671B" w:rsidRPr="0039671B">
        <w:rPr>
          <w:rFonts w:ascii="Arial" w:hAnsi="Arial"/>
          <w:sz w:val="20"/>
          <w:szCs w:val="20"/>
        </w:rPr>
        <w:t>De gemeente heeft in 2025 het Participatiebeleid vastgesteld.</w:t>
      </w:r>
      <w:r w:rsidR="0039671B">
        <w:rPr>
          <w:rFonts w:ascii="Arial" w:hAnsi="Arial"/>
          <w:sz w:val="20"/>
          <w:szCs w:val="20"/>
        </w:rPr>
        <w:t xml:space="preserve"> </w:t>
      </w:r>
      <w:r w:rsidR="008759B1">
        <w:rPr>
          <w:rFonts w:ascii="Arial" w:hAnsi="Arial"/>
          <w:sz w:val="20"/>
          <w:szCs w:val="20"/>
        </w:rPr>
        <w:t xml:space="preserve">Het Wonen in de Tweede Lijn </w:t>
      </w:r>
      <w:r w:rsidR="0039671B">
        <w:rPr>
          <w:rFonts w:ascii="Arial" w:hAnsi="Arial"/>
          <w:sz w:val="20"/>
          <w:szCs w:val="20"/>
        </w:rPr>
        <w:t xml:space="preserve">zal een grote impact hebben op de omgeving. </w:t>
      </w:r>
      <w:r w:rsidR="00D65897" w:rsidRPr="00A43B9D">
        <w:rPr>
          <w:rFonts w:ascii="Arial" w:hAnsi="Arial"/>
          <w:sz w:val="20"/>
          <w:szCs w:val="20"/>
        </w:rPr>
        <w:t xml:space="preserve">De initiatiefnemer maakt </w:t>
      </w:r>
      <w:r w:rsidR="0039671B">
        <w:rPr>
          <w:rFonts w:ascii="Arial" w:hAnsi="Arial"/>
          <w:sz w:val="20"/>
          <w:szCs w:val="20"/>
        </w:rPr>
        <w:t xml:space="preserve">daarom </w:t>
      </w:r>
      <w:r w:rsidR="00D65897" w:rsidRPr="00A43B9D">
        <w:rPr>
          <w:rFonts w:ascii="Arial" w:hAnsi="Arial"/>
          <w:sz w:val="20"/>
          <w:szCs w:val="20"/>
        </w:rPr>
        <w:t xml:space="preserve">duidelijk in de ruimtelijke onderbouwing hoe participatie </w:t>
      </w:r>
      <w:r w:rsidR="00910903" w:rsidRPr="00A43B9D">
        <w:rPr>
          <w:rFonts w:ascii="Arial" w:hAnsi="Arial"/>
          <w:sz w:val="20"/>
          <w:szCs w:val="20"/>
        </w:rPr>
        <w:t>richting omwonenden en be</w:t>
      </w:r>
      <w:r w:rsidR="00C40175" w:rsidRPr="00A43B9D">
        <w:rPr>
          <w:rFonts w:ascii="Arial" w:hAnsi="Arial"/>
          <w:sz w:val="20"/>
          <w:szCs w:val="20"/>
        </w:rPr>
        <w:t xml:space="preserve">langhebbenden </w:t>
      </w:r>
      <w:r w:rsidR="00D65897" w:rsidRPr="00A43B9D">
        <w:rPr>
          <w:rFonts w:ascii="Arial" w:hAnsi="Arial"/>
          <w:sz w:val="20"/>
          <w:szCs w:val="20"/>
        </w:rPr>
        <w:t>heeft plaatsgevonden en de uitkomsten hiervan zijn verwerkt in het plan of er wordt gemotiveerd aangegeven waarom deze niet zijn verwerkt.</w:t>
      </w:r>
      <w:r w:rsidR="006178E6" w:rsidRPr="00A43B9D">
        <w:rPr>
          <w:rFonts w:ascii="Arial" w:hAnsi="Arial"/>
          <w:sz w:val="20"/>
          <w:szCs w:val="20"/>
        </w:rPr>
        <w:t xml:space="preserve"> </w:t>
      </w:r>
    </w:p>
    <w:p w14:paraId="0AB458D6" w14:textId="77777777" w:rsidR="00D65897" w:rsidRPr="00C51FFA" w:rsidRDefault="00D65897" w:rsidP="008117EC">
      <w:pPr>
        <w:rPr>
          <w:rFonts w:ascii="Arial" w:hAnsi="Arial"/>
          <w:color w:val="FFC000"/>
          <w:sz w:val="20"/>
          <w:szCs w:val="20"/>
        </w:rPr>
      </w:pPr>
    </w:p>
    <w:p w14:paraId="506E59AB" w14:textId="1BAFD282" w:rsidR="001213E6" w:rsidRPr="00C51FFA" w:rsidRDefault="00D65897" w:rsidP="009D7827">
      <w:pPr>
        <w:rPr>
          <w:rFonts w:ascii="Arial" w:hAnsi="Arial"/>
          <w:color w:val="FFC000"/>
          <w:sz w:val="20"/>
          <w:szCs w:val="20"/>
        </w:rPr>
      </w:pPr>
      <w:bookmarkStart w:id="27" w:name="_Hlk208415004"/>
      <w:r w:rsidRPr="00C51FFA">
        <w:rPr>
          <w:rFonts w:ascii="Arial" w:hAnsi="Arial"/>
          <w:color w:val="FFC000"/>
          <w:sz w:val="24"/>
          <w:szCs w:val="24"/>
        </w:rPr>
        <w:t>De beleidsregels</w:t>
      </w:r>
      <w:r w:rsidR="001213E6" w:rsidRPr="00C51FFA">
        <w:rPr>
          <w:rFonts w:ascii="Arial" w:hAnsi="Arial"/>
          <w:color w:val="FFC000"/>
          <w:sz w:val="24"/>
          <w:szCs w:val="24"/>
        </w:rPr>
        <w:t xml:space="preserve"> c.q. harde randvoorwaarden voor het Wonen in de Tweede Lijn</w:t>
      </w:r>
    </w:p>
    <w:p w14:paraId="35AC9A96" w14:textId="77777777" w:rsidR="00557958" w:rsidRPr="00B67F9E" w:rsidRDefault="00557958" w:rsidP="00557958">
      <w:pPr>
        <w:pStyle w:val="Lijstalinea"/>
        <w:numPr>
          <w:ilvl w:val="0"/>
          <w:numId w:val="31"/>
        </w:numPr>
        <w:ind w:left="426" w:hanging="426"/>
        <w:rPr>
          <w:rFonts w:ascii="Arial" w:hAnsi="Arial"/>
          <w:sz w:val="20"/>
          <w:szCs w:val="20"/>
        </w:rPr>
      </w:pPr>
      <w:bookmarkStart w:id="28" w:name="_Hlk209530940"/>
      <w:bookmarkEnd w:id="27"/>
      <w:r w:rsidRPr="00B67F9E">
        <w:rPr>
          <w:rFonts w:ascii="Arial" w:hAnsi="Arial"/>
          <w:sz w:val="20"/>
          <w:szCs w:val="20"/>
        </w:rPr>
        <w:t>Het ruimtelijk plan gaat uit van maximaal 1 woning in de Tweede Lijn</w:t>
      </w:r>
      <w:r>
        <w:rPr>
          <w:rFonts w:ascii="Arial" w:hAnsi="Arial"/>
          <w:sz w:val="20"/>
          <w:szCs w:val="20"/>
        </w:rPr>
        <w:t xml:space="preserve"> in het lint</w:t>
      </w:r>
      <w:r w:rsidRPr="00B67F9E">
        <w:rPr>
          <w:rFonts w:ascii="Arial" w:hAnsi="Arial"/>
          <w:sz w:val="20"/>
          <w:szCs w:val="20"/>
        </w:rPr>
        <w:t>.</w:t>
      </w:r>
    </w:p>
    <w:bookmarkEnd w:id="28"/>
    <w:p w14:paraId="39B33B2B"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De woning in de Tweede Lijn bestaat uit maximaal één bouwlaag met een kap. Bij kapbergwoningen kan een uitzondering worden gemaakt voor twee bouwlagen met een kap.</w:t>
      </w:r>
    </w:p>
    <w:p w14:paraId="2BF1AFD2"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De woning in de Tweede Lijn is voorzien binnen een perceel met een functie “wonen” zoals vastgelegd in het Omgevingsplan.</w:t>
      </w:r>
    </w:p>
    <w:p w14:paraId="71F2E4E7" w14:textId="77777777" w:rsidR="00557958"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Het onder </w:t>
      </w:r>
      <w:r>
        <w:rPr>
          <w:rFonts w:ascii="Arial" w:hAnsi="Arial"/>
          <w:sz w:val="20"/>
          <w:szCs w:val="20"/>
        </w:rPr>
        <w:t>3</w:t>
      </w:r>
      <w:r w:rsidRPr="00B67F9E">
        <w:rPr>
          <w:rFonts w:ascii="Arial" w:hAnsi="Arial"/>
          <w:sz w:val="20"/>
          <w:szCs w:val="20"/>
        </w:rPr>
        <w:t>. genoemde perceel</w:t>
      </w:r>
      <w:r>
        <w:rPr>
          <w:rFonts w:ascii="Arial" w:hAnsi="Arial"/>
          <w:sz w:val="20"/>
          <w:szCs w:val="20"/>
        </w:rPr>
        <w:t xml:space="preserve"> met een functie “wonen”</w:t>
      </w:r>
      <w:r w:rsidRPr="00B67F9E">
        <w:rPr>
          <w:rFonts w:ascii="Arial" w:hAnsi="Arial"/>
          <w:sz w:val="20"/>
          <w:szCs w:val="20"/>
        </w:rPr>
        <w:t xml:space="preserve"> is minimaal 750 m2 groot.</w:t>
      </w:r>
    </w:p>
    <w:p w14:paraId="0E44550D" w14:textId="77777777" w:rsidR="00557958" w:rsidRPr="00B67F9E" w:rsidRDefault="00557958" w:rsidP="00557958">
      <w:pPr>
        <w:pStyle w:val="Lijstalinea"/>
        <w:numPr>
          <w:ilvl w:val="0"/>
          <w:numId w:val="31"/>
        </w:numPr>
        <w:ind w:left="426" w:hanging="426"/>
        <w:rPr>
          <w:rFonts w:ascii="Arial" w:hAnsi="Arial"/>
          <w:sz w:val="20"/>
          <w:szCs w:val="20"/>
        </w:rPr>
      </w:pPr>
      <w:r>
        <w:rPr>
          <w:rFonts w:ascii="Arial" w:hAnsi="Arial"/>
          <w:sz w:val="20"/>
          <w:szCs w:val="20"/>
        </w:rPr>
        <w:t>D</w:t>
      </w:r>
      <w:r w:rsidRPr="006D6968">
        <w:rPr>
          <w:rFonts w:ascii="Arial" w:hAnsi="Arial"/>
          <w:sz w:val="20"/>
          <w:szCs w:val="20"/>
        </w:rPr>
        <w:t xml:space="preserve">e grondoppervlakte van de Woning in de Tweede Lijn niet groter is dan die van het </w:t>
      </w:r>
      <w:r>
        <w:rPr>
          <w:rFonts w:ascii="Arial" w:hAnsi="Arial"/>
          <w:sz w:val="20"/>
          <w:szCs w:val="20"/>
        </w:rPr>
        <w:t xml:space="preserve">oorspronkelijke </w:t>
      </w:r>
      <w:r w:rsidRPr="006D6968">
        <w:rPr>
          <w:rFonts w:ascii="Arial" w:hAnsi="Arial"/>
          <w:sz w:val="20"/>
          <w:szCs w:val="20"/>
        </w:rPr>
        <w:t>hoofdgebouw aan het lint</w:t>
      </w:r>
      <w:r>
        <w:rPr>
          <w:rFonts w:ascii="Arial" w:hAnsi="Arial"/>
          <w:sz w:val="20"/>
          <w:szCs w:val="20"/>
        </w:rPr>
        <w:t>.</w:t>
      </w:r>
    </w:p>
    <w:p w14:paraId="6E7F932F"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De woning in de Tweede Lijn moet zich volledig bevinden binnen een afstand van ten minste 25 meter vanuit het dichtstbijzijnde punt van </w:t>
      </w:r>
      <w:r>
        <w:rPr>
          <w:rFonts w:ascii="Arial" w:hAnsi="Arial"/>
          <w:sz w:val="20"/>
          <w:szCs w:val="20"/>
        </w:rPr>
        <w:t>het oorspronkelijke hoofdgebouw</w:t>
      </w:r>
      <w:r w:rsidRPr="00B67F9E">
        <w:rPr>
          <w:rFonts w:ascii="Arial" w:hAnsi="Arial"/>
          <w:sz w:val="20"/>
          <w:szCs w:val="20"/>
        </w:rPr>
        <w:t xml:space="preserve"> aan het lint.</w:t>
      </w:r>
    </w:p>
    <w:p w14:paraId="2F3E6C82"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Er geldt een bebouwingsvrije zone van </w:t>
      </w:r>
      <w:r>
        <w:rPr>
          <w:rFonts w:ascii="Arial" w:hAnsi="Arial"/>
          <w:sz w:val="20"/>
          <w:szCs w:val="20"/>
        </w:rPr>
        <w:t xml:space="preserve">minimaal </w:t>
      </w:r>
      <w:r w:rsidRPr="00B67F9E">
        <w:rPr>
          <w:rFonts w:ascii="Arial" w:hAnsi="Arial"/>
          <w:sz w:val="20"/>
          <w:szCs w:val="20"/>
        </w:rPr>
        <w:t xml:space="preserve">3 meter vanaf de zijdelingse erfgrenzen en </w:t>
      </w:r>
      <w:r>
        <w:rPr>
          <w:rFonts w:ascii="Arial" w:hAnsi="Arial"/>
          <w:sz w:val="20"/>
          <w:szCs w:val="20"/>
        </w:rPr>
        <w:t xml:space="preserve">minimaal </w:t>
      </w:r>
      <w:r w:rsidRPr="00B67F9E">
        <w:rPr>
          <w:rFonts w:ascii="Arial" w:hAnsi="Arial"/>
          <w:sz w:val="20"/>
          <w:szCs w:val="20"/>
        </w:rPr>
        <w:t xml:space="preserve">5 meter vanaf de achtererfgrens. Tenzij de erfgrens in </w:t>
      </w:r>
      <w:r>
        <w:rPr>
          <w:rFonts w:ascii="Arial" w:hAnsi="Arial"/>
          <w:sz w:val="20"/>
          <w:szCs w:val="20"/>
        </w:rPr>
        <w:t>een watergang li</w:t>
      </w:r>
      <w:r w:rsidRPr="00B67F9E">
        <w:rPr>
          <w:rFonts w:ascii="Arial" w:hAnsi="Arial"/>
          <w:sz w:val="20"/>
          <w:szCs w:val="20"/>
        </w:rPr>
        <w:t xml:space="preserve">gt. Dan geldt </w:t>
      </w:r>
      <w:r>
        <w:rPr>
          <w:rFonts w:ascii="Arial" w:hAnsi="Arial"/>
          <w:sz w:val="20"/>
          <w:szCs w:val="20"/>
        </w:rPr>
        <w:t>een</w:t>
      </w:r>
      <w:r w:rsidRPr="00B67F9E">
        <w:rPr>
          <w:rFonts w:ascii="Arial" w:hAnsi="Arial"/>
          <w:sz w:val="20"/>
          <w:szCs w:val="20"/>
        </w:rPr>
        <w:t xml:space="preserve"> bebouwingsvrije zone van </w:t>
      </w:r>
      <w:r>
        <w:rPr>
          <w:rFonts w:ascii="Arial" w:hAnsi="Arial"/>
          <w:sz w:val="20"/>
          <w:szCs w:val="20"/>
        </w:rPr>
        <w:t xml:space="preserve">minimaal </w:t>
      </w:r>
      <w:r w:rsidRPr="00B67F9E">
        <w:rPr>
          <w:rFonts w:ascii="Arial" w:hAnsi="Arial"/>
          <w:sz w:val="20"/>
          <w:szCs w:val="20"/>
        </w:rPr>
        <w:t>3 respectievelijk 5 meter vanaf de oever.</w:t>
      </w:r>
    </w:p>
    <w:p w14:paraId="08D58994"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Het bouwperceel </w:t>
      </w:r>
      <w:r>
        <w:rPr>
          <w:rFonts w:ascii="Arial" w:hAnsi="Arial"/>
          <w:sz w:val="20"/>
          <w:szCs w:val="20"/>
        </w:rPr>
        <w:t xml:space="preserve">wordt </w:t>
      </w:r>
      <w:r w:rsidRPr="00B67F9E">
        <w:rPr>
          <w:rFonts w:ascii="Arial" w:hAnsi="Arial"/>
          <w:sz w:val="20"/>
          <w:szCs w:val="20"/>
        </w:rPr>
        <w:t xml:space="preserve">ontsloten via één </w:t>
      </w:r>
      <w:r>
        <w:rPr>
          <w:rFonts w:ascii="Arial" w:hAnsi="Arial"/>
          <w:sz w:val="20"/>
          <w:szCs w:val="20"/>
        </w:rPr>
        <w:t>inrit/toegangsweg</w:t>
      </w:r>
      <w:r w:rsidRPr="00B67F9E">
        <w:rPr>
          <w:rFonts w:ascii="Arial" w:hAnsi="Arial"/>
          <w:sz w:val="20"/>
          <w:szCs w:val="20"/>
        </w:rPr>
        <w:t xml:space="preserve"> en is bereikbaar voor hulpdiensten.</w:t>
      </w:r>
    </w:p>
    <w:p w14:paraId="030B97C9"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Het parkeren voldoet aan het </w:t>
      </w:r>
      <w:r>
        <w:rPr>
          <w:rFonts w:ascii="Arial" w:hAnsi="Arial"/>
          <w:sz w:val="20"/>
          <w:szCs w:val="20"/>
        </w:rPr>
        <w:t xml:space="preserve">Parapluplan </w:t>
      </w:r>
      <w:r w:rsidRPr="00B67F9E">
        <w:rPr>
          <w:rFonts w:ascii="Arial" w:hAnsi="Arial"/>
          <w:sz w:val="20"/>
          <w:szCs w:val="20"/>
        </w:rPr>
        <w:t>Parkeren en wordt gerealiseerd op het eigen terrein op het achtererf en buiten eventuele zicht-assen naar het landschap.</w:t>
      </w:r>
    </w:p>
    <w:p w14:paraId="6ECAA327" w14:textId="77777777" w:rsidR="00557958" w:rsidRDefault="00557958" w:rsidP="00557958">
      <w:pPr>
        <w:pStyle w:val="Lijstalinea"/>
        <w:numPr>
          <w:ilvl w:val="0"/>
          <w:numId w:val="31"/>
        </w:numPr>
        <w:ind w:left="426" w:hanging="426"/>
        <w:rPr>
          <w:rFonts w:ascii="Arial" w:hAnsi="Arial"/>
          <w:sz w:val="20"/>
          <w:szCs w:val="20"/>
        </w:rPr>
      </w:pPr>
      <w:r w:rsidRPr="006D6968">
        <w:rPr>
          <w:rFonts w:ascii="Arial" w:hAnsi="Arial"/>
          <w:sz w:val="20"/>
          <w:szCs w:val="20"/>
        </w:rPr>
        <w:lastRenderedPageBreak/>
        <w:t xml:space="preserve">De ruimtelijke onderbouwing bij het ruimtelijk plan bevat ook een integraal inrichtingsplan waarin ten minste wordt ingegaan op </w:t>
      </w:r>
      <w:r>
        <w:rPr>
          <w:rFonts w:ascii="Arial" w:hAnsi="Arial"/>
          <w:sz w:val="20"/>
          <w:szCs w:val="20"/>
        </w:rPr>
        <w:t xml:space="preserve">(a) </w:t>
      </w:r>
      <w:r w:rsidRPr="006D6968">
        <w:rPr>
          <w:rFonts w:ascii="Arial" w:hAnsi="Arial"/>
          <w:sz w:val="20"/>
          <w:szCs w:val="20"/>
        </w:rPr>
        <w:t xml:space="preserve">de erfinrichting en een goede balans tussen het voor- en achtererf, </w:t>
      </w:r>
      <w:r>
        <w:rPr>
          <w:rFonts w:ascii="Arial" w:hAnsi="Arial"/>
          <w:sz w:val="20"/>
          <w:szCs w:val="20"/>
        </w:rPr>
        <w:t xml:space="preserve">(b) </w:t>
      </w:r>
      <w:r w:rsidRPr="006D6968">
        <w:rPr>
          <w:rFonts w:ascii="Arial" w:hAnsi="Arial"/>
          <w:sz w:val="20"/>
          <w:szCs w:val="20"/>
        </w:rPr>
        <w:t>het parkeren</w:t>
      </w:r>
      <w:r>
        <w:rPr>
          <w:rFonts w:ascii="Arial" w:hAnsi="Arial"/>
          <w:sz w:val="20"/>
          <w:szCs w:val="20"/>
        </w:rPr>
        <w:t xml:space="preserve">, (c) de mogelijkheden voor vergunningvrij bouwen </w:t>
      </w:r>
      <w:r w:rsidRPr="006D6968">
        <w:rPr>
          <w:rFonts w:ascii="Arial" w:hAnsi="Arial"/>
          <w:sz w:val="20"/>
          <w:szCs w:val="20"/>
        </w:rPr>
        <w:t xml:space="preserve">en </w:t>
      </w:r>
      <w:r>
        <w:rPr>
          <w:rFonts w:ascii="Arial" w:hAnsi="Arial"/>
          <w:sz w:val="20"/>
          <w:szCs w:val="20"/>
        </w:rPr>
        <w:t xml:space="preserve">(d) </w:t>
      </w:r>
      <w:r w:rsidRPr="006D6968">
        <w:rPr>
          <w:rFonts w:ascii="Arial" w:hAnsi="Arial"/>
          <w:sz w:val="20"/>
          <w:szCs w:val="20"/>
        </w:rPr>
        <w:t>de opdeling van het perceel met de functie “wonen” waarop de Woning in de Tweede Lijn wordt gerealiseerd.</w:t>
      </w:r>
    </w:p>
    <w:p w14:paraId="6EE204A8" w14:textId="77777777" w:rsidR="00557958" w:rsidRPr="00557958" w:rsidRDefault="00557958" w:rsidP="00557958">
      <w:pPr>
        <w:pStyle w:val="Lijstalinea"/>
        <w:ind w:left="426"/>
        <w:rPr>
          <w:rFonts w:ascii="Arial" w:hAnsi="Arial"/>
          <w:color w:val="FFC000"/>
          <w:sz w:val="20"/>
          <w:szCs w:val="20"/>
        </w:rPr>
      </w:pPr>
    </w:p>
    <w:p w14:paraId="6FD98AC1" w14:textId="77777777" w:rsidR="00557958" w:rsidRPr="00557958" w:rsidRDefault="00557958" w:rsidP="00557958">
      <w:pPr>
        <w:rPr>
          <w:rFonts w:ascii="Arial" w:hAnsi="Arial"/>
          <w:color w:val="FFC000"/>
          <w:sz w:val="24"/>
          <w:szCs w:val="24"/>
        </w:rPr>
      </w:pPr>
      <w:r w:rsidRPr="00557958">
        <w:rPr>
          <w:rFonts w:ascii="Arial" w:hAnsi="Arial"/>
          <w:color w:val="FFC000"/>
          <w:sz w:val="24"/>
          <w:szCs w:val="24"/>
        </w:rPr>
        <w:t>De beleidsregels c.q. doelvoorschriften voor het Wonen in de Tweede Lijn</w:t>
      </w:r>
    </w:p>
    <w:p w14:paraId="07ACF358" w14:textId="77777777" w:rsidR="00557958" w:rsidRPr="001651AA" w:rsidRDefault="00557958" w:rsidP="00557958">
      <w:pPr>
        <w:pStyle w:val="Lijstalinea"/>
        <w:numPr>
          <w:ilvl w:val="0"/>
          <w:numId w:val="31"/>
        </w:numPr>
        <w:tabs>
          <w:tab w:val="left" w:pos="426"/>
        </w:tabs>
        <w:ind w:left="426" w:hanging="426"/>
        <w:rPr>
          <w:rFonts w:ascii="Arial" w:hAnsi="Arial"/>
          <w:sz w:val="20"/>
          <w:szCs w:val="20"/>
        </w:rPr>
      </w:pPr>
      <w:r w:rsidRPr="001651AA">
        <w:rPr>
          <w:rFonts w:ascii="Arial" w:hAnsi="Arial"/>
          <w:sz w:val="20"/>
          <w:szCs w:val="20"/>
        </w:rPr>
        <w:t>De maat, schaal en locatie van de Woning in de Tweede Lijn past bij het (type) lint en vormt in stedenbouwkundig opzicht één ensemble met de woning aan het lint en met de bebouwing in de omgeving. De bouwstijl/architectuur van de Woning in de Tweede Lijn voldoet aan redelijke eisen van welstand en/of het welstandsbeleid dat van toepassing is op de woning aan het lint. Vanuit cultuurhistorisch oogpunt zal hierbij de focus liggen op een bouwstijl/architectuur die eenvoudig en sober is en op het gebruik van traditionele/eenvoudige bouwmaterialen.</w:t>
      </w:r>
    </w:p>
    <w:p w14:paraId="110039BC" w14:textId="77777777" w:rsidR="00557958" w:rsidRPr="00A43B9D" w:rsidRDefault="00557958" w:rsidP="00557958">
      <w:pPr>
        <w:pStyle w:val="Lijstalinea"/>
        <w:numPr>
          <w:ilvl w:val="0"/>
          <w:numId w:val="31"/>
        </w:numPr>
        <w:ind w:left="426" w:hanging="426"/>
        <w:rPr>
          <w:rFonts w:ascii="Arial" w:hAnsi="Arial"/>
          <w:sz w:val="20"/>
          <w:szCs w:val="20"/>
        </w:rPr>
      </w:pPr>
      <w:r w:rsidRPr="00A43B9D">
        <w:rPr>
          <w:rFonts w:ascii="Arial" w:hAnsi="Arial"/>
          <w:sz w:val="20"/>
          <w:szCs w:val="20"/>
        </w:rPr>
        <w:t>De relatie tussen het lint en het omliggende landschap blijft behouden of wordt versterkt bij de uitvoering van het ruimtelijk plan. Bestaande doorzichten worden gerespecteerd. Nieuwe mogelijke zichtlijnen worden gecreëerd als daardoor de relatie tussen het lint en het omliggende landschap wordt versterkt.</w:t>
      </w:r>
    </w:p>
    <w:p w14:paraId="50B38EB4" w14:textId="77777777" w:rsidR="00557958" w:rsidRPr="00A43B9D" w:rsidRDefault="00557958" w:rsidP="00557958">
      <w:pPr>
        <w:pStyle w:val="Lijstalinea"/>
        <w:numPr>
          <w:ilvl w:val="0"/>
          <w:numId w:val="31"/>
        </w:numPr>
        <w:ind w:left="426" w:hanging="426"/>
        <w:rPr>
          <w:rFonts w:ascii="Arial" w:hAnsi="Arial"/>
          <w:sz w:val="20"/>
          <w:szCs w:val="20"/>
        </w:rPr>
      </w:pPr>
      <w:r w:rsidRPr="00A43B9D">
        <w:rPr>
          <w:rFonts w:ascii="Arial" w:hAnsi="Arial"/>
          <w:sz w:val="20"/>
          <w:szCs w:val="20"/>
        </w:rPr>
        <w:t>De samenhang tussen het lint en de structuurdrager (weg/dijk/vaart) blijft behouden of wordt versterkt bij de uitvoering van het ruimtelijk plan.</w:t>
      </w:r>
    </w:p>
    <w:p w14:paraId="13766C14" w14:textId="77777777" w:rsidR="00557958" w:rsidRPr="004B321D" w:rsidRDefault="00557958" w:rsidP="00557958">
      <w:pPr>
        <w:pStyle w:val="Lijstalinea"/>
        <w:ind w:left="426"/>
        <w:rPr>
          <w:rFonts w:ascii="Arial" w:hAnsi="Arial"/>
          <w:color w:val="00B0F0"/>
          <w:sz w:val="20"/>
          <w:szCs w:val="20"/>
        </w:rPr>
      </w:pPr>
    </w:p>
    <w:p w14:paraId="411D0931" w14:textId="77777777" w:rsidR="00557958" w:rsidRPr="00557958" w:rsidRDefault="00557958" w:rsidP="00557958">
      <w:pPr>
        <w:rPr>
          <w:rFonts w:ascii="Arial" w:hAnsi="Arial"/>
          <w:color w:val="FFC000"/>
          <w:sz w:val="24"/>
          <w:szCs w:val="24"/>
        </w:rPr>
      </w:pPr>
      <w:r w:rsidRPr="00557958">
        <w:rPr>
          <w:rFonts w:ascii="Arial" w:hAnsi="Arial"/>
          <w:color w:val="FFC000"/>
          <w:sz w:val="24"/>
          <w:szCs w:val="24"/>
        </w:rPr>
        <w:t>Overige aandachtspunten</w:t>
      </w:r>
    </w:p>
    <w:p w14:paraId="11F6730C" w14:textId="77777777" w:rsidR="00557958" w:rsidRDefault="00557958" w:rsidP="00557958">
      <w:pPr>
        <w:pStyle w:val="Lijstalinea"/>
        <w:numPr>
          <w:ilvl w:val="0"/>
          <w:numId w:val="31"/>
        </w:numPr>
        <w:ind w:left="426" w:hanging="426"/>
        <w:rPr>
          <w:rFonts w:ascii="Arial" w:hAnsi="Arial"/>
          <w:sz w:val="20"/>
          <w:szCs w:val="20"/>
        </w:rPr>
      </w:pPr>
      <w:r w:rsidRPr="00F05F38">
        <w:rPr>
          <w:rFonts w:ascii="Arial" w:hAnsi="Arial"/>
          <w:sz w:val="20"/>
          <w:szCs w:val="20"/>
        </w:rPr>
        <w:t>Initiatiefnemers dienen zorg te dragen voor een deugdelijke onderbouwing van het initiatief in woord en beeld (op schaal). Alleen initiatieven waarbij een adviseur ruimtelijke ontwikkelingen bij het proces is betrokken, worden in behandeling genomen</w:t>
      </w:r>
      <w:r>
        <w:rPr>
          <w:rFonts w:ascii="Arial" w:hAnsi="Arial"/>
          <w:sz w:val="20"/>
          <w:szCs w:val="20"/>
        </w:rPr>
        <w:t>.</w:t>
      </w:r>
    </w:p>
    <w:p w14:paraId="36A84975" w14:textId="77777777" w:rsidR="00557958" w:rsidRDefault="00557958" w:rsidP="00557958">
      <w:pPr>
        <w:pStyle w:val="Lijstalinea"/>
        <w:numPr>
          <w:ilvl w:val="0"/>
          <w:numId w:val="31"/>
        </w:numPr>
        <w:ind w:left="426" w:hanging="426"/>
        <w:rPr>
          <w:rFonts w:ascii="Arial" w:hAnsi="Arial"/>
          <w:sz w:val="20"/>
          <w:szCs w:val="20"/>
        </w:rPr>
      </w:pPr>
      <w:r w:rsidRPr="00162B46">
        <w:rPr>
          <w:rFonts w:ascii="Arial" w:hAnsi="Arial"/>
          <w:sz w:val="20"/>
          <w:szCs w:val="20"/>
        </w:rPr>
        <w:t>Bij de aanvraag moet een goede motivering worden aangeleverd, waaruit blijkt dat sprake is van een ‘evenwichtige toedeling van functies aan locaties’ (Etfal). In relatie tot een goed woon- en leefklimaat moet daarbij ook worden aangetoond dat de belangen van de eigenaren en/of gebruikers van betrokken en nabijgelegen gronden niet onevenredig worden geschaad</w:t>
      </w:r>
      <w:r>
        <w:rPr>
          <w:rFonts w:ascii="Arial" w:hAnsi="Arial"/>
          <w:sz w:val="20"/>
          <w:szCs w:val="20"/>
        </w:rPr>
        <w:t>.</w:t>
      </w:r>
    </w:p>
    <w:p w14:paraId="7116ECE3" w14:textId="77777777" w:rsidR="00557958" w:rsidRDefault="00557958" w:rsidP="00557958">
      <w:pPr>
        <w:pStyle w:val="Lijstalinea"/>
        <w:numPr>
          <w:ilvl w:val="0"/>
          <w:numId w:val="31"/>
        </w:numPr>
        <w:ind w:left="426" w:hanging="426"/>
        <w:rPr>
          <w:rFonts w:ascii="Arial" w:hAnsi="Arial"/>
          <w:sz w:val="20"/>
          <w:szCs w:val="20"/>
        </w:rPr>
      </w:pPr>
      <w:r w:rsidRPr="004206C7">
        <w:rPr>
          <w:rFonts w:ascii="Arial" w:hAnsi="Arial"/>
          <w:sz w:val="20"/>
          <w:szCs w:val="20"/>
        </w:rPr>
        <w:t>Voordat een initiatief voor een Woning in de Tweede Lijn in de daarvoor benodigde planologische procedure wordt gebracht, wordt met de initiatiefnemer een anterieure overeenkomst gesloten. Daarin wordt vastgelegd dat alle kosten die de gemeente maakt voor, tijdens en na de realisatie van het (bouw)plan – waaronder de kosten voor eventuele nadeelcompensatie – volledig voor rekening en risico van de initiatiefnemer komen en door de gemeente op de initiatiefnemer worden verhaald.</w:t>
      </w:r>
      <w:r w:rsidRPr="004206C7">
        <w:t xml:space="preserve"> </w:t>
      </w:r>
      <w:r w:rsidRPr="004206C7">
        <w:rPr>
          <w:rFonts w:ascii="Arial" w:hAnsi="Arial"/>
          <w:sz w:val="20"/>
          <w:szCs w:val="20"/>
        </w:rPr>
        <w:t>Daarnaast worden de kosten die op grond van de Legesverordening verschuldigd zijn afzonderlijk in rekening gebracht.</w:t>
      </w:r>
    </w:p>
    <w:p w14:paraId="178AA313" w14:textId="77777777" w:rsidR="00557958" w:rsidRDefault="00557958" w:rsidP="00557958">
      <w:pPr>
        <w:pStyle w:val="Lijstalinea"/>
        <w:numPr>
          <w:ilvl w:val="0"/>
          <w:numId w:val="31"/>
        </w:numPr>
        <w:ind w:left="426" w:hanging="426"/>
        <w:rPr>
          <w:rFonts w:ascii="Arial" w:hAnsi="Arial"/>
          <w:sz w:val="20"/>
          <w:szCs w:val="20"/>
        </w:rPr>
      </w:pPr>
      <w:r w:rsidRPr="006A6F95">
        <w:rPr>
          <w:rFonts w:ascii="Arial" w:hAnsi="Arial"/>
          <w:sz w:val="20"/>
          <w:szCs w:val="20"/>
        </w:rPr>
        <w:t xml:space="preserve">In de volgende gevallen is </w:t>
      </w:r>
      <w:r>
        <w:rPr>
          <w:rFonts w:ascii="Arial" w:hAnsi="Arial"/>
          <w:sz w:val="20"/>
          <w:szCs w:val="20"/>
        </w:rPr>
        <w:t xml:space="preserve">maatwerk, </w:t>
      </w:r>
      <w:r w:rsidRPr="006A6F95">
        <w:rPr>
          <w:rFonts w:ascii="Arial" w:hAnsi="Arial"/>
          <w:sz w:val="20"/>
          <w:szCs w:val="20"/>
        </w:rPr>
        <w:t xml:space="preserve">een meer integrale afweging en een projectmatige benadering aan de orde en is de </w:t>
      </w:r>
      <w:r>
        <w:rPr>
          <w:rFonts w:ascii="Arial" w:hAnsi="Arial"/>
          <w:sz w:val="20"/>
          <w:szCs w:val="20"/>
        </w:rPr>
        <w:t>B</w:t>
      </w:r>
      <w:r w:rsidRPr="006A6F95">
        <w:rPr>
          <w:rFonts w:ascii="Arial" w:hAnsi="Arial"/>
          <w:sz w:val="20"/>
          <w:szCs w:val="20"/>
        </w:rPr>
        <w:t xml:space="preserve">eleidsregel </w:t>
      </w:r>
      <w:r>
        <w:rPr>
          <w:rFonts w:ascii="Arial" w:hAnsi="Arial"/>
          <w:sz w:val="20"/>
          <w:szCs w:val="20"/>
        </w:rPr>
        <w:t>Wonen in de Tweede Lijn</w:t>
      </w:r>
      <w:r w:rsidRPr="006A6F95">
        <w:rPr>
          <w:rFonts w:ascii="Arial" w:hAnsi="Arial"/>
          <w:sz w:val="20"/>
          <w:szCs w:val="20"/>
        </w:rPr>
        <w:t xml:space="preserve"> niet van toepassing</w:t>
      </w:r>
      <w:r>
        <w:rPr>
          <w:rFonts w:ascii="Arial" w:hAnsi="Arial"/>
          <w:sz w:val="20"/>
          <w:szCs w:val="20"/>
        </w:rPr>
        <w:t>:</w:t>
      </w:r>
    </w:p>
    <w:p w14:paraId="3C9EC4E1" w14:textId="77777777" w:rsidR="00557958" w:rsidRDefault="00557958" w:rsidP="00557958">
      <w:pPr>
        <w:pStyle w:val="Lijstalinea"/>
        <w:numPr>
          <w:ilvl w:val="0"/>
          <w:numId w:val="45"/>
        </w:numPr>
        <w:ind w:left="709" w:hanging="283"/>
        <w:rPr>
          <w:rFonts w:ascii="Arial" w:hAnsi="Arial"/>
          <w:sz w:val="20"/>
          <w:szCs w:val="20"/>
        </w:rPr>
      </w:pPr>
      <w:r>
        <w:rPr>
          <w:rFonts w:ascii="Arial" w:hAnsi="Arial"/>
          <w:sz w:val="20"/>
          <w:szCs w:val="20"/>
        </w:rPr>
        <w:t>e</w:t>
      </w:r>
      <w:r w:rsidRPr="000A47F9">
        <w:rPr>
          <w:rFonts w:ascii="Arial" w:hAnsi="Arial"/>
          <w:sz w:val="20"/>
          <w:szCs w:val="20"/>
        </w:rPr>
        <w:t>en ruimtelijk plan dat uitgaat van meerdere woningen in de Tweede Lijn.</w:t>
      </w:r>
    </w:p>
    <w:p w14:paraId="31F3AF53" w14:textId="77777777" w:rsidR="00557958" w:rsidRPr="006A6F95" w:rsidRDefault="00557958" w:rsidP="00557958">
      <w:pPr>
        <w:pStyle w:val="Lijstalinea"/>
        <w:numPr>
          <w:ilvl w:val="0"/>
          <w:numId w:val="45"/>
        </w:numPr>
        <w:ind w:left="709" w:hanging="283"/>
        <w:rPr>
          <w:rFonts w:ascii="Arial" w:hAnsi="Arial"/>
          <w:sz w:val="20"/>
          <w:szCs w:val="20"/>
        </w:rPr>
      </w:pPr>
      <w:r>
        <w:rPr>
          <w:rFonts w:ascii="Arial" w:hAnsi="Arial"/>
          <w:sz w:val="20"/>
          <w:szCs w:val="20"/>
        </w:rPr>
        <w:t>e</w:t>
      </w:r>
      <w:r w:rsidRPr="006A6F95">
        <w:rPr>
          <w:rFonts w:ascii="Arial" w:hAnsi="Arial"/>
          <w:sz w:val="20"/>
          <w:szCs w:val="20"/>
        </w:rPr>
        <w:t>en ruimtelijk plan voor een woning in de Tweede Lijn, die is voorzien binnen een perceel dat de functie “wonen” niet heeft.</w:t>
      </w:r>
    </w:p>
    <w:p w14:paraId="6C99D6D8" w14:textId="77777777" w:rsidR="00557958" w:rsidRDefault="00557958" w:rsidP="00557958">
      <w:pPr>
        <w:pStyle w:val="Lijstalinea"/>
        <w:numPr>
          <w:ilvl w:val="0"/>
          <w:numId w:val="31"/>
        </w:numPr>
        <w:ind w:left="426" w:hanging="426"/>
        <w:rPr>
          <w:rFonts w:ascii="Arial" w:hAnsi="Arial"/>
          <w:sz w:val="20"/>
          <w:szCs w:val="20"/>
        </w:rPr>
      </w:pPr>
      <w:r w:rsidRPr="00F05F38">
        <w:rPr>
          <w:rFonts w:ascii="Arial" w:hAnsi="Arial"/>
          <w:sz w:val="20"/>
          <w:szCs w:val="20"/>
        </w:rPr>
        <w:t>Ondanks de gewijzigde Provinciale Omgevingsverordening blijft onduidelijk of de provincie st</w:t>
      </w:r>
      <w:r>
        <w:rPr>
          <w:rFonts w:ascii="Arial" w:hAnsi="Arial"/>
          <w:sz w:val="20"/>
          <w:szCs w:val="20"/>
        </w:rPr>
        <w:t>eeds</w:t>
      </w:r>
      <w:r w:rsidRPr="00F05F38">
        <w:rPr>
          <w:rFonts w:ascii="Arial" w:hAnsi="Arial"/>
          <w:sz w:val="20"/>
          <w:szCs w:val="20"/>
        </w:rPr>
        <w:t xml:space="preserve"> bereid zal zijn medewerking te verlenen aan </w:t>
      </w:r>
      <w:r>
        <w:rPr>
          <w:rFonts w:ascii="Arial" w:hAnsi="Arial"/>
          <w:sz w:val="20"/>
          <w:szCs w:val="20"/>
        </w:rPr>
        <w:t xml:space="preserve">het </w:t>
      </w:r>
      <w:r w:rsidRPr="00F05F38">
        <w:rPr>
          <w:rFonts w:ascii="Arial" w:hAnsi="Arial"/>
          <w:sz w:val="20"/>
          <w:szCs w:val="20"/>
        </w:rPr>
        <w:t>Wonen in de Tweede Lijn in het landelijk gebied.</w:t>
      </w:r>
    </w:p>
    <w:p w14:paraId="64D4188C" w14:textId="77777777" w:rsidR="00557958" w:rsidRPr="00B67F9E" w:rsidRDefault="00557958" w:rsidP="00557958">
      <w:pPr>
        <w:pStyle w:val="Lijstalinea"/>
        <w:numPr>
          <w:ilvl w:val="0"/>
          <w:numId w:val="31"/>
        </w:numPr>
        <w:ind w:left="426" w:hanging="426"/>
        <w:rPr>
          <w:rFonts w:ascii="Arial" w:hAnsi="Arial"/>
          <w:sz w:val="20"/>
          <w:szCs w:val="20"/>
        </w:rPr>
      </w:pPr>
      <w:r w:rsidRPr="00B67F9E">
        <w:rPr>
          <w:rFonts w:ascii="Arial" w:hAnsi="Arial"/>
          <w:sz w:val="20"/>
          <w:szCs w:val="20"/>
        </w:rPr>
        <w:t xml:space="preserve">Het is gewenst dat de initiatiefnemer privaatrechtelijk een mandeligheid </w:t>
      </w:r>
      <w:r>
        <w:rPr>
          <w:rFonts w:ascii="Arial" w:hAnsi="Arial"/>
          <w:sz w:val="20"/>
          <w:szCs w:val="20"/>
        </w:rPr>
        <w:t xml:space="preserve">of recht van overpad </w:t>
      </w:r>
      <w:r w:rsidRPr="00B67F9E">
        <w:rPr>
          <w:rFonts w:ascii="Arial" w:hAnsi="Arial"/>
          <w:sz w:val="20"/>
          <w:szCs w:val="20"/>
        </w:rPr>
        <w:t>vestigt.</w:t>
      </w:r>
      <w:r>
        <w:rPr>
          <w:rFonts w:ascii="Arial" w:hAnsi="Arial"/>
          <w:sz w:val="20"/>
          <w:szCs w:val="20"/>
        </w:rPr>
        <w:t xml:space="preserve"> Hierd</w:t>
      </w:r>
      <w:r w:rsidRPr="00B67F9E">
        <w:rPr>
          <w:rFonts w:ascii="Arial" w:hAnsi="Arial"/>
          <w:sz w:val="20"/>
          <w:szCs w:val="20"/>
        </w:rPr>
        <w:t>oor mogen de afzonderlijke woningeigenaren samen de gedeelde inrit gebruiken.</w:t>
      </w:r>
    </w:p>
    <w:p w14:paraId="37BEAB45" w14:textId="77777777" w:rsidR="00557958" w:rsidRPr="00A43B9D" w:rsidRDefault="00557958" w:rsidP="00557958">
      <w:pPr>
        <w:rPr>
          <w:rFonts w:ascii="Arial" w:hAnsi="Arial"/>
          <w:color w:val="00B0F0"/>
          <w:sz w:val="20"/>
          <w:szCs w:val="20"/>
        </w:rPr>
      </w:pPr>
    </w:p>
    <w:p w14:paraId="0F891F64" w14:textId="77777777" w:rsidR="00A23B38" w:rsidRDefault="00D65897" w:rsidP="00A23B38">
      <w:pPr>
        <w:pStyle w:val="Lijstalinea"/>
        <w:tabs>
          <w:tab w:val="left" w:pos="993"/>
        </w:tabs>
        <w:ind w:left="0"/>
        <w:rPr>
          <w:rFonts w:ascii="Arial" w:hAnsi="Arial"/>
          <w:sz w:val="24"/>
          <w:szCs w:val="24"/>
        </w:rPr>
      </w:pPr>
      <w:r w:rsidRPr="00A43B9D">
        <w:rPr>
          <w:rFonts w:ascii="Arial" w:hAnsi="Arial"/>
          <w:sz w:val="24"/>
          <w:szCs w:val="24"/>
        </w:rPr>
        <w:br w:type="page"/>
      </w:r>
    </w:p>
    <w:p w14:paraId="1F84A7C7" w14:textId="2DA7493A" w:rsidR="00A23B38" w:rsidRPr="00EC43B4" w:rsidRDefault="00A23B38" w:rsidP="00A23B38">
      <w:pPr>
        <w:pStyle w:val="Lijstalinea"/>
        <w:tabs>
          <w:tab w:val="left" w:pos="993"/>
        </w:tabs>
        <w:ind w:left="0"/>
        <w:rPr>
          <w:rFonts w:ascii="Arial" w:hAnsi="Arial"/>
          <w:color w:val="FFC000"/>
          <w:sz w:val="24"/>
          <w:szCs w:val="24"/>
        </w:rPr>
      </w:pPr>
      <w:r w:rsidRPr="00EC43B4">
        <w:rPr>
          <w:rFonts w:ascii="Arial" w:eastAsia="Calibri" w:hAnsi="Arial"/>
          <w:b/>
          <w:color w:val="FFC000"/>
          <w:sz w:val="48"/>
          <w:szCs w:val="48"/>
          <w:lang w:eastAsia="nl-NL"/>
        </w:rPr>
        <w:lastRenderedPageBreak/>
        <w:t>Bijlage 1: Het Rijksbeleid</w:t>
      </w:r>
    </w:p>
    <w:p w14:paraId="1572D1B3" w14:textId="77777777" w:rsidR="00A23B38" w:rsidRPr="00EC43B4" w:rsidRDefault="00A23B38" w:rsidP="00A23B38">
      <w:pPr>
        <w:pStyle w:val="Lijstalinea"/>
        <w:tabs>
          <w:tab w:val="left" w:pos="993"/>
        </w:tabs>
        <w:ind w:left="0"/>
        <w:rPr>
          <w:rFonts w:ascii="Arial" w:hAnsi="Arial"/>
          <w:color w:val="FFC000"/>
          <w:sz w:val="24"/>
          <w:szCs w:val="24"/>
        </w:rPr>
      </w:pPr>
    </w:p>
    <w:p w14:paraId="63C9CB64" w14:textId="77777777" w:rsidR="00A23B38" w:rsidRPr="00EC43B4" w:rsidRDefault="00A23B38" w:rsidP="00A23B38">
      <w:pPr>
        <w:pStyle w:val="Lijstalinea"/>
        <w:tabs>
          <w:tab w:val="left" w:pos="993"/>
        </w:tabs>
        <w:ind w:left="0"/>
        <w:rPr>
          <w:rFonts w:ascii="Arial" w:hAnsi="Arial"/>
          <w:color w:val="FFC000"/>
          <w:sz w:val="24"/>
          <w:szCs w:val="24"/>
        </w:rPr>
      </w:pPr>
    </w:p>
    <w:p w14:paraId="74EAC434" w14:textId="70E38748" w:rsidR="00A23B38" w:rsidRPr="00EC43B4" w:rsidRDefault="00A23B38" w:rsidP="009D7827">
      <w:pPr>
        <w:pStyle w:val="Lijstalinea"/>
        <w:tabs>
          <w:tab w:val="left" w:pos="993"/>
        </w:tabs>
        <w:ind w:left="0"/>
        <w:rPr>
          <w:rFonts w:ascii="Arial" w:hAnsi="Arial"/>
          <w:b/>
          <w:bCs/>
          <w:color w:val="FFC000"/>
          <w:sz w:val="28"/>
          <w:szCs w:val="28"/>
        </w:rPr>
      </w:pPr>
      <w:r w:rsidRPr="00EC43B4">
        <w:rPr>
          <w:rFonts w:ascii="Arial" w:hAnsi="Arial"/>
          <w:b/>
          <w:bCs/>
          <w:color w:val="FFC000"/>
          <w:sz w:val="28"/>
          <w:szCs w:val="28"/>
        </w:rPr>
        <w:t>De Nationale Omgevingsvisie (NOVI)</w:t>
      </w:r>
    </w:p>
    <w:p w14:paraId="6D75F81F" w14:textId="1E6E31CE" w:rsidR="00A23B38" w:rsidRPr="00A43B9D" w:rsidRDefault="00A23B38" w:rsidP="009D7827">
      <w:pPr>
        <w:pStyle w:val="Lijstalinea"/>
        <w:tabs>
          <w:tab w:val="left" w:pos="993"/>
        </w:tabs>
        <w:ind w:left="0"/>
        <w:rPr>
          <w:rFonts w:ascii="Arial" w:hAnsi="Arial"/>
        </w:rPr>
      </w:pPr>
      <w:r w:rsidRPr="00A43B9D">
        <w:rPr>
          <w:rFonts w:ascii="Arial" w:hAnsi="Arial"/>
          <w:sz w:val="20"/>
          <w:szCs w:val="20"/>
        </w:rPr>
        <w:t>De NOVI is de Rijksvisie op de leefomgeving voor de lange termijn.</w:t>
      </w:r>
      <w:r w:rsidRPr="00A43B9D">
        <w:rPr>
          <w:rFonts w:ascii="Arial" w:hAnsi="Arial"/>
        </w:rPr>
        <w:t xml:space="preserve"> </w:t>
      </w:r>
      <w:r w:rsidRPr="00A43B9D">
        <w:rPr>
          <w:rFonts w:ascii="Arial" w:hAnsi="Arial"/>
          <w:sz w:val="20"/>
          <w:szCs w:val="20"/>
        </w:rPr>
        <w:t>Met de NOVI wordt richting gegeven aan de grote opgaven die de inrichting van ons land de komende dertig jaar ingrijpend zullen veranderen zoals het bouwen van ongeveer 1 miljoen nieuwe woningen, de energietransitie, klimaatadaptatie, een circulaire economie en de omschakeling naar kringlooplandbouw. Vanwege de versterking van de agglomeratiekracht, de bereikbaarheid en het behoud van het open landschap worden de nieuwe woningen zoveel mogelijk gerealiseerd binnen bestaand stedelijk gebied</w:t>
      </w:r>
      <w:r w:rsidR="00366BA9" w:rsidRPr="00A43B9D">
        <w:rPr>
          <w:rStyle w:val="Voetnootmarkering"/>
          <w:rFonts w:ascii="Arial" w:hAnsi="Arial"/>
          <w:sz w:val="20"/>
          <w:szCs w:val="20"/>
        </w:rPr>
        <w:footnoteReference w:id="7"/>
      </w:r>
      <w:r w:rsidRPr="00A43B9D">
        <w:rPr>
          <w:rFonts w:ascii="Arial" w:hAnsi="Arial"/>
          <w:sz w:val="20"/>
          <w:szCs w:val="20"/>
        </w:rPr>
        <w:t xml:space="preserve">. Toch vermeldt de NOVI eveneens: </w:t>
      </w:r>
      <w:r w:rsidRPr="00A43B9D">
        <w:rPr>
          <w:rFonts w:ascii="Arial" w:hAnsi="Arial"/>
          <w:i/>
          <w:sz w:val="20"/>
          <w:szCs w:val="20"/>
        </w:rPr>
        <w:t xml:space="preserve">“Ook in de toekomst koesteren we de kleinschaligheid en diversiteit, die onze steden en dorpen kenmerken. Stedelijke groei is voor een belangrijk deel binnen de bestaande bebouwde gebieden gefaciliteerd, maar ook op zorgvuldig gekozen en ingerichte locaties daarbuiten (p.29).” </w:t>
      </w:r>
      <w:r w:rsidRPr="00A43B9D">
        <w:rPr>
          <w:rFonts w:ascii="Arial" w:hAnsi="Arial"/>
          <w:sz w:val="20"/>
          <w:szCs w:val="20"/>
        </w:rPr>
        <w:t>Daarbij mag echter geen inbreuk worden gemaakt op de landschappelijke kernwaarden. “</w:t>
      </w:r>
      <w:r w:rsidRPr="00A43B9D">
        <w:rPr>
          <w:rFonts w:ascii="Arial" w:hAnsi="Arial"/>
          <w:i/>
          <w:sz w:val="20"/>
          <w:szCs w:val="20"/>
        </w:rPr>
        <w:t>Onze landschappen zijn immers belangrijke culturele en cultuurhistorische kwaliteiten, die we voor de toekomst willen behouden. Dat betekent dat we zuinig omgaan met ons landschap en ons cultureel erfgoed (p.36)”. Wel zullen “nieuwe kwaliteiten kunnen worden toegevoegd, zoals rust en ontspanning, weidsheid of natuurlijkheid (p.37)”.</w:t>
      </w:r>
      <w:r w:rsidRPr="00A43B9D">
        <w:rPr>
          <w:rFonts w:ascii="Arial" w:hAnsi="Arial"/>
          <w:sz w:val="20"/>
          <w:szCs w:val="20"/>
        </w:rPr>
        <w:t xml:space="preserve"> Het uitgangspunt is daarom “(…)</w:t>
      </w:r>
      <w:r w:rsidRPr="00A43B9D">
        <w:rPr>
          <w:rFonts w:ascii="Arial" w:hAnsi="Arial"/>
          <w:i/>
          <w:sz w:val="20"/>
          <w:szCs w:val="20"/>
        </w:rPr>
        <w:t xml:space="preserve"> zorgvuldig en gebiedsgericht maatwerk vanuit een brede benadering (p.110)” </w:t>
      </w:r>
      <w:r w:rsidRPr="00A43B9D">
        <w:rPr>
          <w:rFonts w:ascii="Arial" w:hAnsi="Arial"/>
          <w:sz w:val="20"/>
          <w:szCs w:val="20"/>
        </w:rPr>
        <w:t>waarbij de NOVI ook al melding maakt van de mogelijkheid tot</w:t>
      </w:r>
      <w:r w:rsidRPr="00A43B9D">
        <w:rPr>
          <w:rFonts w:ascii="Arial" w:hAnsi="Arial"/>
          <w:i/>
          <w:sz w:val="20"/>
          <w:szCs w:val="20"/>
        </w:rPr>
        <w:t xml:space="preserve"> “de bouw van een beperkt aantal nieuwe woningen (…) voor de leefbaarheid van de dorpen in het landelijk gebied (p.136)”.</w:t>
      </w:r>
    </w:p>
    <w:p w14:paraId="61BCB991" w14:textId="77777777" w:rsidR="00A23B38" w:rsidRPr="00A43B9D" w:rsidRDefault="00A23B38" w:rsidP="009D7827">
      <w:pPr>
        <w:pStyle w:val="Lijstalinea"/>
        <w:tabs>
          <w:tab w:val="left" w:pos="993"/>
        </w:tabs>
        <w:ind w:left="0"/>
        <w:rPr>
          <w:rFonts w:ascii="Arial" w:hAnsi="Arial"/>
          <w:sz w:val="20"/>
          <w:szCs w:val="20"/>
        </w:rPr>
      </w:pPr>
    </w:p>
    <w:p w14:paraId="2027D6B4" w14:textId="77777777" w:rsidR="00A23B38" w:rsidRPr="00EC43B4" w:rsidRDefault="00A23B38" w:rsidP="009D7827">
      <w:pPr>
        <w:pStyle w:val="Lijstalinea"/>
        <w:tabs>
          <w:tab w:val="left" w:pos="993"/>
        </w:tabs>
        <w:ind w:left="0"/>
        <w:rPr>
          <w:rFonts w:ascii="Arial" w:hAnsi="Arial"/>
          <w:b/>
          <w:bCs/>
          <w:color w:val="FFC000"/>
          <w:sz w:val="28"/>
          <w:szCs w:val="28"/>
        </w:rPr>
      </w:pPr>
      <w:r w:rsidRPr="00EC43B4">
        <w:rPr>
          <w:rFonts w:ascii="Arial" w:hAnsi="Arial"/>
          <w:b/>
          <w:bCs/>
          <w:color w:val="FFC000"/>
          <w:sz w:val="28"/>
          <w:szCs w:val="28"/>
        </w:rPr>
        <w:t>De Nationale Omgevingsvisie Extra (NOVEX)</w:t>
      </w:r>
    </w:p>
    <w:p w14:paraId="336487DD" w14:textId="77777777" w:rsidR="00A23B38" w:rsidRPr="00A43B9D" w:rsidRDefault="00A23B38" w:rsidP="009D7827">
      <w:pPr>
        <w:pStyle w:val="Lijstalinea"/>
        <w:tabs>
          <w:tab w:val="left" w:pos="993"/>
        </w:tabs>
        <w:ind w:left="0"/>
        <w:rPr>
          <w:rFonts w:ascii="Arial" w:hAnsi="Arial"/>
          <w:sz w:val="20"/>
          <w:szCs w:val="20"/>
        </w:rPr>
      </w:pPr>
      <w:r w:rsidRPr="00A43B9D">
        <w:rPr>
          <w:rFonts w:ascii="Arial" w:hAnsi="Arial"/>
          <w:sz w:val="20"/>
          <w:szCs w:val="20"/>
        </w:rPr>
        <w:t>Met de NOVEX wordt er door het Rijk (via de provincies) meer top-down gestuurd op de ruimtelijke opgaven. Eén van de Rijksprogramma’s in de NOVEX is het Programma Woningbouw waarmee het Rijk de regie op de volkshuisvesting weer in handen heeft genomen. Via zogeheten regionale woondeals worden met verschillende regio’s in heel Nederland afdwingbare prestatieafspraken gemaakt over het opvoeren van het bouwtempo en over de betaalbaarheid en de aantallen te realiseren woningen.</w:t>
      </w:r>
    </w:p>
    <w:p w14:paraId="32BD0646" w14:textId="77777777" w:rsidR="00A23B38" w:rsidRPr="00EC43B4" w:rsidRDefault="00A23B38" w:rsidP="009D7827">
      <w:pPr>
        <w:pStyle w:val="Lijstalinea"/>
        <w:tabs>
          <w:tab w:val="left" w:pos="993"/>
        </w:tabs>
        <w:ind w:left="0"/>
        <w:rPr>
          <w:rFonts w:ascii="Arial" w:hAnsi="Arial"/>
          <w:color w:val="FFC000"/>
          <w:sz w:val="20"/>
          <w:szCs w:val="20"/>
        </w:rPr>
      </w:pPr>
    </w:p>
    <w:p w14:paraId="18A66EDE" w14:textId="77777777" w:rsidR="00A23B38" w:rsidRPr="00EC43B4" w:rsidRDefault="00A23B38" w:rsidP="009D7827">
      <w:pPr>
        <w:rPr>
          <w:rFonts w:ascii="Arial" w:hAnsi="Arial"/>
          <w:b/>
          <w:bCs/>
          <w:color w:val="FFC000"/>
          <w:sz w:val="28"/>
          <w:szCs w:val="28"/>
        </w:rPr>
      </w:pPr>
      <w:r w:rsidRPr="00EC43B4">
        <w:rPr>
          <w:rFonts w:ascii="Arial" w:hAnsi="Arial"/>
          <w:b/>
          <w:bCs/>
          <w:color w:val="FFC000"/>
          <w:sz w:val="28"/>
          <w:szCs w:val="28"/>
        </w:rPr>
        <w:t>De Ladder voor Duurzame Verstedelijking (de Ladder)</w:t>
      </w:r>
    </w:p>
    <w:p w14:paraId="43F80068" w14:textId="446A02B9" w:rsidR="00A23B38" w:rsidRPr="00A43B9D" w:rsidRDefault="00A23B38" w:rsidP="009D7827">
      <w:pPr>
        <w:pStyle w:val="Lijstalinea"/>
        <w:ind w:left="0"/>
        <w:rPr>
          <w:rFonts w:ascii="Arial" w:hAnsi="Arial"/>
          <w:sz w:val="20"/>
          <w:szCs w:val="20"/>
        </w:rPr>
      </w:pPr>
      <w:r w:rsidRPr="00A43B9D">
        <w:rPr>
          <w:rFonts w:ascii="Arial" w:hAnsi="Arial"/>
          <w:sz w:val="20"/>
          <w:szCs w:val="20"/>
        </w:rPr>
        <w:t xml:space="preserve">De Ladder voor duurzame verstedelijking is terug te vinden in artikel 5.129g van het Besluit kwaliteit leefomgeving (Bkl). De Ladder is opgenomen als een instructieregel voor het </w:t>
      </w:r>
      <w:r w:rsidR="00366BA9">
        <w:rPr>
          <w:rFonts w:ascii="Arial" w:hAnsi="Arial"/>
          <w:sz w:val="20"/>
          <w:szCs w:val="20"/>
        </w:rPr>
        <w:t>O</w:t>
      </w:r>
      <w:r w:rsidRPr="00A43B9D">
        <w:rPr>
          <w:rFonts w:ascii="Arial" w:hAnsi="Arial"/>
          <w:sz w:val="20"/>
          <w:szCs w:val="20"/>
        </w:rPr>
        <w:t xml:space="preserve">mgevingsplan, specifiek gericht op het beschermen van landschappelijke of stedenbouwkundige waarden en cultureel erfgoed. Bij nieuwe stedelijke ontwikkelingen wordt beoordeeld of er echt behoefte aan is en of de ontwikkeling </w:t>
      </w:r>
      <w:r>
        <w:rPr>
          <w:rFonts w:ascii="Arial" w:hAnsi="Arial"/>
          <w:sz w:val="20"/>
          <w:szCs w:val="20"/>
        </w:rPr>
        <w:t xml:space="preserve">kan worden gerealiseerd in </w:t>
      </w:r>
      <w:r w:rsidR="00366BA9">
        <w:rPr>
          <w:rFonts w:ascii="Arial" w:hAnsi="Arial"/>
          <w:sz w:val="20"/>
          <w:szCs w:val="20"/>
        </w:rPr>
        <w:t xml:space="preserve">bestaand </w:t>
      </w:r>
      <w:r>
        <w:rPr>
          <w:rFonts w:ascii="Arial" w:hAnsi="Arial"/>
          <w:sz w:val="20"/>
          <w:szCs w:val="20"/>
        </w:rPr>
        <w:t>stedelijk gebied</w:t>
      </w:r>
      <w:r w:rsidRPr="00A43B9D">
        <w:rPr>
          <w:rFonts w:ascii="Arial" w:hAnsi="Arial"/>
          <w:sz w:val="20"/>
          <w:szCs w:val="20"/>
        </w:rPr>
        <w:t xml:space="preserve">. De Ladder schrijft niet voor wanneer en waar gebouwd mag worden. De Ladder stimuleert gemeenten om een goede afweging te maken tussen binnen- en buitenstedelijk bouwen en om onnodig bouwen in landelijk gebied te voorkomen. Het uitgangspunt is dat er eerst goed bekeken wordt of de betreffende woningbouwopgave binnen bestaand stedelijk gebied kan worden opgelost. </w:t>
      </w:r>
      <w:r w:rsidR="00366BA9" w:rsidRPr="00A43B9D">
        <w:rPr>
          <w:rFonts w:ascii="Arial" w:hAnsi="Arial"/>
          <w:sz w:val="20"/>
          <w:szCs w:val="20"/>
        </w:rPr>
        <w:t>Als</w:t>
      </w:r>
      <w:r w:rsidRPr="00A43B9D">
        <w:rPr>
          <w:rFonts w:ascii="Arial" w:hAnsi="Arial"/>
          <w:sz w:val="20"/>
          <w:szCs w:val="20"/>
        </w:rPr>
        <w:t xml:space="preserve"> dit niet mogelijk blijkt, kan er gemotiveerd naar het buitengebied worden uitgeweken. De toelichting bij een Omgevingsplan dat een nieuwe stedelijke ontwikkeling buiten bestaand stedelijk gebied mogelijk maakt, moet daarom een beschrijving bevatten van de behoefte aan de ontwikkeling én voldoen aan een motiveringsvereiste waarom niet binnen bestaand stedelijk gebied in de behoefte kan worden voorzien. Beschikbaarheid en geschiktheid van de ontwikkelingsmogelijkheden (bijvoorbeeld locaties) kunnen hierbij relevant zijn.</w:t>
      </w:r>
    </w:p>
    <w:p w14:paraId="1C3473BE" w14:textId="77777777" w:rsidR="00A23B38" w:rsidRPr="00A43B9D" w:rsidRDefault="00A23B38" w:rsidP="009D7827">
      <w:pPr>
        <w:pStyle w:val="Lijstalinea"/>
        <w:ind w:left="0"/>
        <w:rPr>
          <w:rFonts w:ascii="Arial" w:hAnsi="Arial"/>
          <w:sz w:val="20"/>
          <w:szCs w:val="20"/>
        </w:rPr>
      </w:pPr>
    </w:p>
    <w:p w14:paraId="23491153" w14:textId="77777777" w:rsidR="00A23B38" w:rsidRPr="00EC43B4" w:rsidRDefault="00A23B38" w:rsidP="009D7827">
      <w:pPr>
        <w:pStyle w:val="Lijstalinea"/>
        <w:ind w:left="0"/>
        <w:rPr>
          <w:rFonts w:ascii="Arial" w:hAnsi="Arial"/>
          <w:b/>
          <w:bCs/>
          <w:color w:val="FFC000"/>
          <w:sz w:val="28"/>
          <w:szCs w:val="28"/>
        </w:rPr>
      </w:pPr>
      <w:r w:rsidRPr="00EC43B4">
        <w:rPr>
          <w:rFonts w:ascii="Arial" w:hAnsi="Arial"/>
          <w:b/>
          <w:bCs/>
          <w:color w:val="FFC000"/>
          <w:sz w:val="28"/>
          <w:szCs w:val="28"/>
        </w:rPr>
        <w:t>De kernkwaliteit van dijk- en lintdorpen</w:t>
      </w:r>
    </w:p>
    <w:p w14:paraId="452A53B3" w14:textId="2A2A9B31" w:rsidR="00A23B38" w:rsidRPr="00A43B9D" w:rsidRDefault="00A23B38" w:rsidP="009D7827">
      <w:pPr>
        <w:pStyle w:val="Lijstalinea"/>
        <w:ind w:left="0"/>
        <w:rPr>
          <w:rFonts w:ascii="Arial" w:hAnsi="Arial"/>
          <w:sz w:val="20"/>
          <w:szCs w:val="20"/>
        </w:rPr>
      </w:pPr>
      <w:r w:rsidRPr="00A43B9D">
        <w:rPr>
          <w:rFonts w:ascii="Arial" w:hAnsi="Arial"/>
          <w:sz w:val="20"/>
          <w:szCs w:val="20"/>
        </w:rPr>
        <w:t xml:space="preserve">Het vroegere ministerie van VROM heeft de kernkwaliteiten van de verschillende Nationale Landschappen vastgelegd in de Nota Ruimte. De dijk- en lintdorpen zijn volgens deze nota een kernkwaliteit. Iedere provincie kreeg de opdracht deze kernkwaliteiten voor haar Nationale Landschappen nader uit te werken. Dit heeft in Noord-Holland geresulteerd in </w:t>
      </w:r>
      <w:r w:rsidR="00366BA9">
        <w:rPr>
          <w:rFonts w:ascii="Arial" w:hAnsi="Arial"/>
          <w:sz w:val="20"/>
          <w:szCs w:val="20"/>
        </w:rPr>
        <w:t>de</w:t>
      </w:r>
      <w:r w:rsidRPr="00A43B9D">
        <w:rPr>
          <w:rFonts w:ascii="Arial" w:hAnsi="Arial"/>
          <w:sz w:val="20"/>
          <w:szCs w:val="20"/>
        </w:rPr>
        <w:t xml:space="preserve"> “Leidraad Landschap en cultuurhistorie”.</w:t>
      </w:r>
    </w:p>
    <w:p w14:paraId="03D9DCDD" w14:textId="77777777" w:rsidR="00A23B38" w:rsidRPr="00A43B9D" w:rsidRDefault="00A23B38" w:rsidP="009D7827">
      <w:pPr>
        <w:pStyle w:val="Lijstalinea"/>
        <w:ind w:left="0"/>
        <w:rPr>
          <w:rFonts w:ascii="Arial" w:hAnsi="Arial"/>
          <w:b/>
        </w:rPr>
      </w:pPr>
    </w:p>
    <w:p w14:paraId="57FAADCD" w14:textId="77777777" w:rsidR="00A23B38" w:rsidRPr="00EC43B4" w:rsidRDefault="00A23B38" w:rsidP="009D7827">
      <w:pPr>
        <w:rPr>
          <w:rFonts w:ascii="Arial" w:hAnsi="Arial"/>
          <w:b/>
          <w:color w:val="FFC000"/>
          <w:sz w:val="28"/>
          <w:szCs w:val="28"/>
        </w:rPr>
      </w:pPr>
      <w:r w:rsidRPr="00EC43B4">
        <w:rPr>
          <w:rFonts w:ascii="Arial" w:hAnsi="Arial"/>
          <w:b/>
          <w:color w:val="FFC000"/>
          <w:sz w:val="28"/>
          <w:szCs w:val="28"/>
        </w:rPr>
        <w:t>De Omgevingswet</w:t>
      </w:r>
    </w:p>
    <w:p w14:paraId="46EA6F0F" w14:textId="1D734D31" w:rsidR="000C62A4" w:rsidRDefault="00A23B38" w:rsidP="009D7827">
      <w:pPr>
        <w:rPr>
          <w:rFonts w:ascii="Arial" w:hAnsi="Arial"/>
          <w:bCs/>
          <w:sz w:val="20"/>
          <w:szCs w:val="20"/>
        </w:rPr>
      </w:pPr>
      <w:r w:rsidRPr="00A43B9D">
        <w:rPr>
          <w:rFonts w:ascii="Arial" w:hAnsi="Arial"/>
          <w:bCs/>
          <w:sz w:val="20"/>
          <w:szCs w:val="20"/>
        </w:rPr>
        <w:t>Op 1 januari 2024 is de Omgevingswet in werking getreden. Het doel van de Omgevingswet is het bereiken van een veilige en gezonde fysieke leefomgeving en een goede omgevingskwaliteit. Omgevingskwaliteit duidt vooral op het belang van aspecten als cultureel erfgoed, architectonische kwaliteit van bouwwerken, stedenbouwkundige kwaliteit en kwaliteit van natuur en landschap (Omgevingswet MvT, p.63). Een evenwichtige toedeling van functies aan locaties staat centraal. Hiertoe formuleert de overheid ruimtelijk beleid. De Omgevingswet is erop gericht om meer flexibiliteit en maatwerk mogelijk te maken. Er moet ruimte zijn voor creatieve oplossingen van initiatiefnemers.</w:t>
      </w:r>
    </w:p>
    <w:p w14:paraId="6B6503F9" w14:textId="77777777" w:rsidR="000C62A4" w:rsidRDefault="000C62A4">
      <w:pPr>
        <w:spacing w:after="160" w:line="259" w:lineRule="auto"/>
        <w:rPr>
          <w:rFonts w:ascii="Arial" w:hAnsi="Arial"/>
          <w:bCs/>
          <w:sz w:val="20"/>
          <w:szCs w:val="20"/>
        </w:rPr>
      </w:pPr>
      <w:r>
        <w:rPr>
          <w:rFonts w:ascii="Arial" w:hAnsi="Arial"/>
          <w:bCs/>
          <w:sz w:val="20"/>
          <w:szCs w:val="20"/>
        </w:rPr>
        <w:br w:type="page"/>
      </w:r>
    </w:p>
    <w:p w14:paraId="1A17BACD" w14:textId="2BD9C432" w:rsidR="00395C9F" w:rsidRPr="00EC43B4" w:rsidRDefault="00CE4F8B" w:rsidP="00395C9F">
      <w:pPr>
        <w:spacing w:line="240" w:lineRule="auto"/>
        <w:rPr>
          <w:rFonts w:ascii="Arial" w:eastAsia="Calibri" w:hAnsi="Arial"/>
          <w:b/>
          <w:color w:val="FFC000"/>
          <w:sz w:val="48"/>
          <w:szCs w:val="48"/>
          <w:lang w:eastAsia="nl-NL"/>
        </w:rPr>
      </w:pPr>
      <w:r>
        <w:rPr>
          <w:rFonts w:ascii="Arial" w:eastAsia="Calibri" w:hAnsi="Arial"/>
          <w:b/>
          <w:color w:val="FFC000"/>
          <w:sz w:val="48"/>
          <w:szCs w:val="48"/>
          <w:lang w:eastAsia="nl-NL"/>
        </w:rPr>
        <w:lastRenderedPageBreak/>
        <w:t>Bijlage 2</w:t>
      </w:r>
      <w:r w:rsidR="00395C9F" w:rsidRPr="00EC43B4">
        <w:rPr>
          <w:rFonts w:ascii="Arial" w:eastAsia="Calibri" w:hAnsi="Arial"/>
          <w:b/>
          <w:color w:val="FFC000"/>
          <w:sz w:val="48"/>
          <w:szCs w:val="48"/>
          <w:lang w:eastAsia="nl-NL"/>
        </w:rPr>
        <w:t>: De Leidraad</w:t>
      </w:r>
      <w:r w:rsidR="00872F84" w:rsidRPr="00EC43B4">
        <w:rPr>
          <w:rFonts w:ascii="Arial" w:eastAsia="Calibri" w:hAnsi="Arial"/>
          <w:b/>
          <w:color w:val="FFC000"/>
          <w:sz w:val="48"/>
          <w:szCs w:val="48"/>
          <w:lang w:eastAsia="nl-NL"/>
        </w:rPr>
        <w:t xml:space="preserve"> en het ensemble Wormerland-Oostzaan</w:t>
      </w:r>
    </w:p>
    <w:p w14:paraId="00D9430D" w14:textId="77777777" w:rsidR="00395C9F" w:rsidRDefault="00395C9F" w:rsidP="00395C9F">
      <w:pPr>
        <w:rPr>
          <w:rFonts w:ascii="Arial" w:hAnsi="Arial"/>
          <w:i/>
          <w:iCs/>
          <w:color w:val="00B0F0"/>
          <w:sz w:val="20"/>
          <w:szCs w:val="20"/>
        </w:rPr>
      </w:pPr>
    </w:p>
    <w:p w14:paraId="2BA9CD19" w14:textId="77777777" w:rsidR="00395C9F" w:rsidRDefault="00395C9F" w:rsidP="00395C9F">
      <w:pPr>
        <w:rPr>
          <w:rFonts w:ascii="Arial" w:hAnsi="Arial"/>
          <w:i/>
          <w:iCs/>
          <w:color w:val="00B0F0"/>
          <w:sz w:val="20"/>
          <w:szCs w:val="20"/>
        </w:rPr>
      </w:pPr>
    </w:p>
    <w:p w14:paraId="4B8A8E2F" w14:textId="77777777" w:rsidR="00872F84" w:rsidRPr="00872F84" w:rsidRDefault="00872F84" w:rsidP="00872F84">
      <w:pPr>
        <w:rPr>
          <w:rFonts w:ascii="Arial" w:hAnsi="Arial"/>
          <w:bCs/>
          <w:iCs/>
          <w:sz w:val="20"/>
          <w:szCs w:val="20"/>
        </w:rPr>
      </w:pPr>
      <w:r w:rsidRPr="00872F84">
        <w:rPr>
          <w:rFonts w:ascii="Arial" w:hAnsi="Arial"/>
          <w:bCs/>
          <w:iCs/>
          <w:sz w:val="20"/>
          <w:szCs w:val="20"/>
        </w:rPr>
        <w:t>Het ensemble Wormerland-Oostzaan bestaat uit veenpolders en droogmakerijen. De veenpolders en de droogmakerijen zijn onderdeel van het Nationaal Landschap Laag Holland, dat beschermd is vanwege de volgende kwaliteiten:</w:t>
      </w:r>
    </w:p>
    <w:p w14:paraId="1D7D723A" w14:textId="77777777" w:rsidR="00872F84" w:rsidRPr="00872F84" w:rsidRDefault="00872F84" w:rsidP="00872F84">
      <w:pPr>
        <w:rPr>
          <w:rFonts w:ascii="Arial" w:hAnsi="Arial"/>
          <w:bCs/>
          <w:iCs/>
          <w:sz w:val="20"/>
          <w:szCs w:val="20"/>
        </w:rPr>
      </w:pPr>
    </w:p>
    <w:p w14:paraId="7093D211"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De grote openheid van het landschap.</w:t>
      </w:r>
    </w:p>
    <w:p w14:paraId="71EEBC73"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De weide- en moerasvogels.</w:t>
      </w:r>
    </w:p>
    <w:p w14:paraId="6EC085BB"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Inrichtingspatronen van de droogmakerijen.</w:t>
      </w:r>
    </w:p>
    <w:p w14:paraId="6AD73DCF"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De veenpakketten.</w:t>
      </w:r>
    </w:p>
    <w:p w14:paraId="5E6B172C"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De middeleeuwse strokenverkaveling en historische watergangen.</w:t>
      </w:r>
    </w:p>
    <w:p w14:paraId="4D64DF41"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Archeologische locaties.</w:t>
      </w:r>
    </w:p>
    <w:p w14:paraId="31D5AC83" w14:textId="77777777" w:rsidR="00872F84" w:rsidRPr="00872F84" w:rsidRDefault="00872F84" w:rsidP="00872F84">
      <w:pPr>
        <w:numPr>
          <w:ilvl w:val="0"/>
          <w:numId w:val="21"/>
        </w:numPr>
        <w:tabs>
          <w:tab w:val="num" w:pos="284"/>
        </w:tabs>
        <w:rPr>
          <w:rFonts w:ascii="Arial" w:hAnsi="Arial"/>
          <w:bCs/>
          <w:iCs/>
          <w:sz w:val="20"/>
          <w:szCs w:val="20"/>
        </w:rPr>
      </w:pPr>
      <w:r w:rsidRPr="00872F84">
        <w:rPr>
          <w:rFonts w:ascii="Arial" w:hAnsi="Arial"/>
          <w:bCs/>
          <w:iCs/>
          <w:sz w:val="20"/>
          <w:szCs w:val="20"/>
        </w:rPr>
        <w:t xml:space="preserve">Karakteristieke lintdorpen.                            </w:t>
      </w:r>
    </w:p>
    <w:p w14:paraId="6E51C9EA" w14:textId="77777777" w:rsidR="00BB12AC" w:rsidRDefault="00BB12AC" w:rsidP="00BB12AC">
      <w:pPr>
        <w:rPr>
          <w:rFonts w:ascii="Arial" w:hAnsi="Arial"/>
          <w:iCs/>
          <w:sz w:val="20"/>
          <w:szCs w:val="20"/>
        </w:rPr>
      </w:pPr>
    </w:p>
    <w:p w14:paraId="4841FE6B" w14:textId="20FC2B23" w:rsidR="00872F84" w:rsidRPr="00872F84" w:rsidRDefault="00872F84" w:rsidP="00872F84">
      <w:pPr>
        <w:rPr>
          <w:rFonts w:ascii="Arial" w:hAnsi="Arial"/>
          <w:iCs/>
          <w:sz w:val="20"/>
          <w:szCs w:val="20"/>
        </w:rPr>
      </w:pPr>
      <w:r>
        <w:rPr>
          <w:rFonts w:ascii="Arial" w:hAnsi="Arial"/>
          <w:iCs/>
          <w:sz w:val="20"/>
          <w:szCs w:val="20"/>
        </w:rPr>
        <w:t>H</w:t>
      </w:r>
      <w:r w:rsidRPr="00872F84">
        <w:rPr>
          <w:rFonts w:ascii="Arial" w:hAnsi="Arial"/>
          <w:iCs/>
          <w:sz w:val="20"/>
          <w:szCs w:val="20"/>
        </w:rPr>
        <w:t xml:space="preserve">et veenpolderlandschap is een weids en bijzonder cultuurlandschap met waterrijke polders en grillige veenwaterlopen. De historische ontginning is nog zichtbaar in de lange, smalle kavels gescheiden door watergangen. Opvallend zijn de honderden eilanden van trilveen, die worden omgeven door sloten en rietkragen. Het veenpolderlandschap is veelal in gebruik als grasland (veenweide) en eigenlijk alleen geschikt voor veeteelt. Het Wormer- en Jisperveld is het </w:t>
      </w:r>
      <w:bookmarkStart w:id="29" w:name="_Hlk119926189"/>
      <w:r w:rsidRPr="00872F84">
        <w:rPr>
          <w:rFonts w:ascii="Arial" w:hAnsi="Arial"/>
          <w:iCs/>
          <w:sz w:val="20"/>
          <w:szCs w:val="20"/>
        </w:rPr>
        <w:t>grootste aaneengesloten veenweidegebied van West-Europa</w:t>
      </w:r>
      <w:bookmarkEnd w:id="29"/>
      <w:r w:rsidRPr="00872F84">
        <w:rPr>
          <w:rFonts w:ascii="Arial" w:hAnsi="Arial"/>
          <w:iCs/>
          <w:sz w:val="20"/>
          <w:szCs w:val="20"/>
        </w:rPr>
        <w:t>. Het Ilperveld en het Oostzanerveld vormen (met Varkensland) het grootste uitgeveende laagveencomplex ten noorden van Amsterdam. Dit gebieden kennen hoge natuurwaarden door de vele zeldzame planten, de rietlandjes met veenmos en bijna alle Nederlandse weidevogelsoorten voor zoals de grutto, de kieviet, de tureluur, de scholekster en de graspieper. De gebieden zijn verder ook in trek bij recreanten om te fietsen, te wandelen en te varen.</w:t>
      </w:r>
    </w:p>
    <w:p w14:paraId="26CA251E" w14:textId="77777777" w:rsidR="00872F84" w:rsidRPr="00872F84" w:rsidRDefault="00872F84" w:rsidP="00872F84">
      <w:pPr>
        <w:rPr>
          <w:rFonts w:ascii="Arial" w:hAnsi="Arial"/>
          <w:iCs/>
          <w:sz w:val="20"/>
          <w:szCs w:val="20"/>
        </w:rPr>
      </w:pPr>
    </w:p>
    <w:p w14:paraId="33FEA5FF" w14:textId="77777777" w:rsidR="00872F84" w:rsidRPr="00872F84" w:rsidRDefault="00872F84" w:rsidP="00872F84">
      <w:pPr>
        <w:rPr>
          <w:rFonts w:ascii="Arial" w:hAnsi="Arial"/>
          <w:bCs/>
          <w:iCs/>
          <w:sz w:val="20"/>
          <w:szCs w:val="20"/>
        </w:rPr>
      </w:pPr>
      <w:r w:rsidRPr="00872F84">
        <w:rPr>
          <w:rFonts w:ascii="Arial" w:hAnsi="Arial"/>
          <w:iCs/>
          <w:sz w:val="20"/>
          <w:szCs w:val="20"/>
        </w:rPr>
        <w:t>Het ensemble Wormerland-Oostzaan omvat ook drie droogmakerijen. De Wijdewormer is één van de grote droogmakerijen uit de 17</w:t>
      </w:r>
      <w:r w:rsidRPr="00872F84">
        <w:rPr>
          <w:rFonts w:ascii="Arial" w:hAnsi="Arial"/>
          <w:iCs/>
          <w:sz w:val="20"/>
          <w:szCs w:val="20"/>
          <w:vertAlign w:val="superscript"/>
        </w:rPr>
        <w:t>e</w:t>
      </w:r>
      <w:r w:rsidRPr="00872F84">
        <w:rPr>
          <w:rFonts w:ascii="Arial" w:hAnsi="Arial"/>
          <w:iCs/>
          <w:sz w:val="20"/>
          <w:szCs w:val="20"/>
        </w:rPr>
        <w:t xml:space="preserve"> eeuw. De Enge Wormer en de Schaalsmeerpolder zijn kleiner. De droogmakerijen liggen lager dan het veen en hebben een rationele, gelijkmatige en rechthoekige verkaveling. Ze worden voornamelijk gebruikt als grasland. </w:t>
      </w:r>
      <w:r w:rsidRPr="00872F84">
        <w:rPr>
          <w:rFonts w:ascii="Arial" w:hAnsi="Arial"/>
          <w:bCs/>
          <w:iCs/>
          <w:sz w:val="20"/>
          <w:szCs w:val="20"/>
        </w:rPr>
        <w:t xml:space="preserve">Het oorspronkelijke inrichtingspatroon (rechte wegen, bebouwing, verkaveling, dijken en waterlopen) is grotendeels bewaard gebleven, uitgezonderd de Rijksweg A7, die is aangelegd op de vroegere vaart. </w:t>
      </w:r>
    </w:p>
    <w:p w14:paraId="4B330705" w14:textId="77777777" w:rsidR="00872F84" w:rsidRPr="00872F84" w:rsidRDefault="00872F84" w:rsidP="00872F84">
      <w:pPr>
        <w:rPr>
          <w:rFonts w:ascii="Arial" w:hAnsi="Arial"/>
          <w:bCs/>
          <w:iCs/>
          <w:sz w:val="20"/>
          <w:szCs w:val="20"/>
        </w:rPr>
      </w:pPr>
    </w:p>
    <w:p w14:paraId="7FA12D6B" w14:textId="77777777" w:rsidR="00872F84" w:rsidRPr="00872F84" w:rsidRDefault="00872F84" w:rsidP="00872F84">
      <w:pPr>
        <w:rPr>
          <w:rFonts w:ascii="Arial" w:hAnsi="Arial"/>
          <w:bCs/>
          <w:iCs/>
          <w:sz w:val="20"/>
          <w:szCs w:val="20"/>
        </w:rPr>
      </w:pPr>
      <w:r w:rsidRPr="00872F84">
        <w:rPr>
          <w:rFonts w:ascii="Arial" w:hAnsi="Arial"/>
          <w:iCs/>
          <w:sz w:val="20"/>
          <w:szCs w:val="20"/>
        </w:rPr>
        <w:t xml:space="preserve">De bebouwing in de Wijdewormer ligt langs twee rechte assen, die de percelen gelijkmatig verdeelt. Dit zorgt voor een karakteristieke open ruimte tussen de Ringdijk en de bebouwingsassen. In de Enge Wormer en de Schaalsmeerpolder staan enkele boerderijen, die vaak langs de ringdijk zijn gebouwd. </w:t>
      </w:r>
    </w:p>
    <w:p w14:paraId="65586392" w14:textId="77777777" w:rsidR="00872F84" w:rsidRPr="00872F84" w:rsidRDefault="00872F84" w:rsidP="00872F84">
      <w:pPr>
        <w:rPr>
          <w:rFonts w:ascii="Arial" w:hAnsi="Arial"/>
          <w:iCs/>
          <w:sz w:val="20"/>
          <w:szCs w:val="20"/>
        </w:rPr>
      </w:pPr>
    </w:p>
    <w:p w14:paraId="0AF0C211" w14:textId="77777777" w:rsidR="00872F84" w:rsidRPr="00872F84" w:rsidRDefault="00872F84" w:rsidP="00872F84">
      <w:pPr>
        <w:rPr>
          <w:rFonts w:ascii="Arial" w:hAnsi="Arial"/>
          <w:iCs/>
          <w:sz w:val="20"/>
          <w:szCs w:val="20"/>
        </w:rPr>
      </w:pPr>
      <w:r w:rsidRPr="00872F84">
        <w:rPr>
          <w:rFonts w:ascii="Arial" w:hAnsi="Arial"/>
          <w:iCs/>
          <w:sz w:val="20"/>
          <w:szCs w:val="20"/>
        </w:rPr>
        <w:t xml:space="preserve">Het landschap in het ensemble Wormerland-Oostzaan varieert van matig open tot zeer open. Vooral langs de A7 en tussen de bebouwingslinten en de ringvaart is de openheid groot. In de Wijdewormer zijn de linten Noorder- en Zuiderweg matig open. Ten noorden van de Noorderweg gaat het landschap over in zeer open veenpolders. Ten zuiden van de Zuiderweg, tot aan het Twiske, is het landschap (droogmakerij en veen) open tot zeer open. Ook ten westen van Oostzaan en ten oosten van Den Ilp is het landschap zeer open. </w:t>
      </w:r>
      <w:r w:rsidRPr="00872F84">
        <w:rPr>
          <w:rFonts w:ascii="Arial" w:hAnsi="Arial"/>
          <w:bCs/>
          <w:iCs/>
          <w:sz w:val="20"/>
          <w:szCs w:val="20"/>
        </w:rPr>
        <w:t xml:space="preserve">Het Oostzanerveld is als natuurgebied deels verruigd, waardoor de openheid afneemt. Het Ilperveld is juist nog zeer open waardoor ruimtelijke ingrepen vrijwel zichtbaar zijn. Zowel in de droogmakerijen als in de veenpolders wordt de openheid geleid door de lange bebouwingslinten, met stolpenboerderijen en bakens als kerken en een enkele molen. </w:t>
      </w:r>
      <w:r w:rsidRPr="00872F84">
        <w:rPr>
          <w:rFonts w:ascii="Arial" w:hAnsi="Arial"/>
          <w:iCs/>
          <w:sz w:val="20"/>
          <w:szCs w:val="20"/>
        </w:rPr>
        <w:t>De stolpboerderij (de Noord-Hollandse Normaalstolp), geïntroduceerd in de 16e eeuw, is immers een belangrijke identiteitsdrager, die de agrarische geschiedenis van het lint weerspiegeld. De middeleeuwse Langhuisstolp was zijn voorganger. Dit was een langwerpige boerderij, waarin woonhuis, veestal en hooiberg achter elkaar waren geplaatst.</w:t>
      </w:r>
    </w:p>
    <w:p w14:paraId="5DC374FD" w14:textId="77777777" w:rsidR="00872F84" w:rsidRDefault="00872F84" w:rsidP="00BB12AC">
      <w:pPr>
        <w:rPr>
          <w:rFonts w:ascii="Arial" w:hAnsi="Arial"/>
          <w:iCs/>
          <w:sz w:val="20"/>
          <w:szCs w:val="20"/>
        </w:rPr>
      </w:pPr>
    </w:p>
    <w:p w14:paraId="3113012D" w14:textId="77777777" w:rsidR="00872F84" w:rsidRDefault="00872F84" w:rsidP="00BB12AC">
      <w:pPr>
        <w:rPr>
          <w:rFonts w:ascii="Arial" w:hAnsi="Arial"/>
          <w:iCs/>
          <w:sz w:val="20"/>
          <w:szCs w:val="20"/>
        </w:rPr>
      </w:pPr>
    </w:p>
    <w:p w14:paraId="27822E96" w14:textId="143CE023" w:rsidR="004161AA" w:rsidRDefault="004161AA">
      <w:pPr>
        <w:spacing w:after="160" w:line="259" w:lineRule="auto"/>
        <w:rPr>
          <w:rFonts w:ascii="Arial" w:hAnsi="Arial"/>
          <w:iCs/>
          <w:sz w:val="20"/>
          <w:szCs w:val="20"/>
        </w:rPr>
      </w:pPr>
      <w:r>
        <w:rPr>
          <w:rFonts w:ascii="Arial" w:hAnsi="Arial"/>
          <w:iCs/>
          <w:sz w:val="20"/>
          <w:szCs w:val="20"/>
        </w:rPr>
        <w:br w:type="page"/>
      </w:r>
    </w:p>
    <w:p w14:paraId="52BC056D" w14:textId="16C10CC2" w:rsidR="00BB12AC" w:rsidRDefault="00BB12AC" w:rsidP="00BB12AC">
      <w:pPr>
        <w:rPr>
          <w:rFonts w:ascii="Arial" w:hAnsi="Arial"/>
          <w:iCs/>
          <w:sz w:val="20"/>
          <w:szCs w:val="20"/>
        </w:rPr>
      </w:pPr>
      <w:r w:rsidRPr="00EC43B4">
        <w:rPr>
          <w:rFonts w:ascii="Arial" w:hAnsi="Arial"/>
          <w:iCs/>
          <w:color w:val="FFC000"/>
          <w:sz w:val="24"/>
          <w:szCs w:val="24"/>
        </w:rPr>
        <w:lastRenderedPageBreak/>
        <w:t>Ontwikkelprincipe 1</w:t>
      </w:r>
      <w:r w:rsidRPr="00395C9F">
        <w:rPr>
          <w:rFonts w:ascii="Arial" w:hAnsi="Arial"/>
          <w:iCs/>
          <w:color w:val="00B0F0"/>
          <w:sz w:val="24"/>
          <w:szCs w:val="24"/>
        </w:rPr>
        <w:t>:</w:t>
      </w:r>
    </w:p>
    <w:p w14:paraId="12290456" w14:textId="77777777" w:rsidR="00BB12AC" w:rsidRDefault="00BB12AC" w:rsidP="00BB12AC">
      <w:pPr>
        <w:rPr>
          <w:rFonts w:ascii="Arial" w:hAnsi="Arial"/>
          <w:iCs/>
          <w:sz w:val="20"/>
          <w:szCs w:val="20"/>
        </w:rPr>
      </w:pPr>
    </w:p>
    <w:p w14:paraId="4A9813A2" w14:textId="77777777" w:rsidR="00BB12AC" w:rsidRDefault="00BB12AC" w:rsidP="00BB12AC">
      <w:pPr>
        <w:rPr>
          <w:rFonts w:ascii="Arial" w:hAnsi="Arial"/>
          <w:iCs/>
          <w:sz w:val="20"/>
          <w:szCs w:val="20"/>
        </w:rPr>
      </w:pPr>
    </w:p>
    <w:p w14:paraId="47361720" w14:textId="77777777" w:rsidR="00BB12AC" w:rsidRDefault="00BB12AC" w:rsidP="00BB12AC">
      <w:pPr>
        <w:rPr>
          <w:rFonts w:ascii="Arial" w:hAnsi="Arial"/>
          <w:iCs/>
          <w:sz w:val="20"/>
          <w:szCs w:val="20"/>
        </w:rPr>
      </w:pPr>
    </w:p>
    <w:tbl>
      <w:tblPr>
        <w:tblStyle w:val="Tabelraster"/>
        <w:tblW w:w="208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7054"/>
        <w:gridCol w:w="6737"/>
      </w:tblGrid>
      <w:tr w:rsidR="00BB12AC" w:rsidRPr="00B61B4D" w14:paraId="64408470" w14:textId="77777777" w:rsidTr="00912783">
        <w:trPr>
          <w:trHeight w:val="4584"/>
        </w:trPr>
        <w:tc>
          <w:tcPr>
            <w:tcW w:w="7054" w:type="dxa"/>
          </w:tcPr>
          <w:p w14:paraId="01220856" w14:textId="77777777" w:rsidR="00BB12AC" w:rsidRDefault="00BB12AC" w:rsidP="00912783">
            <w:pPr>
              <w:rPr>
                <w:rFonts w:ascii="Arial" w:hAnsi="Arial"/>
                <w:i/>
                <w:color w:val="5F5F5F" w:themeColor="accent6" w:themeShade="80"/>
                <w:sz w:val="16"/>
                <w:szCs w:val="16"/>
              </w:rPr>
            </w:pPr>
            <w:r>
              <w:rPr>
                <w:noProof/>
              </w:rPr>
              <w:drawing>
                <wp:anchor distT="0" distB="0" distL="114300" distR="114300" simplePos="0" relativeHeight="251814912" behindDoc="1" locked="0" layoutInCell="1" allowOverlap="1" wp14:anchorId="3BE4E7AE" wp14:editId="5798C637">
                  <wp:simplePos x="0" y="0"/>
                  <wp:positionH relativeFrom="column">
                    <wp:posOffset>-65405</wp:posOffset>
                  </wp:positionH>
                  <wp:positionV relativeFrom="paragraph">
                    <wp:posOffset>0</wp:posOffset>
                  </wp:positionV>
                  <wp:extent cx="2616200" cy="1496060"/>
                  <wp:effectExtent l="0" t="0" r="0" b="8890"/>
                  <wp:wrapTight wrapText="bothSides">
                    <wp:wrapPolygon edited="0">
                      <wp:start x="0" y="0"/>
                      <wp:lineTo x="0" y="21453"/>
                      <wp:lineTo x="21390" y="21453"/>
                      <wp:lineTo x="21390" y="0"/>
                      <wp:lineTo x="0" y="0"/>
                    </wp:wrapPolygon>
                  </wp:wrapTight>
                  <wp:docPr id="1603016160" name="Afbeelding 1" descr="Afbeelding met tekening,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73240" name="Afbeelding 1" descr="Afbeelding met tekening, lijn&#10;&#10;Door AI gegenereerde inhoud is mogelijk onjuist."/>
                          <pic:cNvPicPr/>
                        </pic:nvPicPr>
                        <pic:blipFill>
                          <a:blip r:embed="rId30">
                            <a:extLst>
                              <a:ext uri="{28A0092B-C50C-407E-A947-70E740481C1C}">
                                <a14:useLocalDpi xmlns:a14="http://schemas.microsoft.com/office/drawing/2010/main" val="0"/>
                              </a:ext>
                            </a:extLst>
                          </a:blip>
                          <a:stretch>
                            <a:fillRect/>
                          </a:stretch>
                        </pic:blipFill>
                        <pic:spPr>
                          <a:xfrm>
                            <a:off x="0" y="0"/>
                            <a:ext cx="2616200" cy="1496060"/>
                          </a:xfrm>
                          <a:prstGeom prst="rect">
                            <a:avLst/>
                          </a:prstGeom>
                        </pic:spPr>
                      </pic:pic>
                    </a:graphicData>
                  </a:graphic>
                  <wp14:sizeRelH relativeFrom="margin">
                    <wp14:pctWidth>0</wp14:pctWidth>
                  </wp14:sizeRelH>
                  <wp14:sizeRelV relativeFrom="margin">
                    <wp14:pctHeight>0</wp14:pctHeight>
                  </wp14:sizeRelV>
                </wp:anchor>
              </w:drawing>
            </w:r>
          </w:p>
          <w:p w14:paraId="11A67954" w14:textId="77777777" w:rsidR="00BB12AC" w:rsidRDefault="00BB12AC" w:rsidP="00912783">
            <w:pPr>
              <w:rPr>
                <w:rFonts w:ascii="Arial" w:hAnsi="Arial"/>
                <w:i/>
                <w:color w:val="5F5F5F" w:themeColor="accent6" w:themeShade="80"/>
                <w:sz w:val="16"/>
                <w:szCs w:val="16"/>
              </w:rPr>
            </w:pPr>
          </w:p>
          <w:p w14:paraId="3A8933D4" w14:textId="77777777" w:rsidR="00BB12AC" w:rsidRDefault="00BB12AC" w:rsidP="00912783">
            <w:pPr>
              <w:rPr>
                <w:rFonts w:ascii="Arial" w:hAnsi="Arial"/>
                <w:i/>
                <w:color w:val="5F5F5F" w:themeColor="accent6" w:themeShade="80"/>
                <w:sz w:val="16"/>
                <w:szCs w:val="16"/>
              </w:rPr>
            </w:pPr>
          </w:p>
          <w:p w14:paraId="3C9626B8" w14:textId="77777777" w:rsidR="00BB12AC" w:rsidRDefault="00BB12AC" w:rsidP="00912783">
            <w:pPr>
              <w:rPr>
                <w:rFonts w:ascii="Arial" w:hAnsi="Arial"/>
                <w:i/>
                <w:color w:val="5F5F5F" w:themeColor="accent6" w:themeShade="80"/>
                <w:sz w:val="16"/>
                <w:szCs w:val="16"/>
              </w:rPr>
            </w:pPr>
          </w:p>
          <w:p w14:paraId="675822C7" w14:textId="77777777" w:rsidR="00BB12AC" w:rsidRDefault="00BB12AC" w:rsidP="00912783">
            <w:pPr>
              <w:rPr>
                <w:rFonts w:ascii="Arial" w:hAnsi="Arial"/>
                <w:i/>
                <w:color w:val="5F5F5F" w:themeColor="accent6" w:themeShade="80"/>
                <w:sz w:val="16"/>
                <w:szCs w:val="16"/>
              </w:rPr>
            </w:pPr>
          </w:p>
          <w:p w14:paraId="3B3B2680" w14:textId="77777777" w:rsidR="00BB12AC" w:rsidRDefault="00BB12AC" w:rsidP="00912783">
            <w:pPr>
              <w:rPr>
                <w:rFonts w:ascii="Arial" w:hAnsi="Arial"/>
                <w:i/>
                <w:color w:val="5F5F5F" w:themeColor="accent6" w:themeShade="80"/>
                <w:sz w:val="16"/>
                <w:szCs w:val="16"/>
              </w:rPr>
            </w:pPr>
          </w:p>
          <w:p w14:paraId="6740E027" w14:textId="77777777" w:rsidR="00BB12AC" w:rsidRDefault="00BB12AC" w:rsidP="00912783">
            <w:pPr>
              <w:rPr>
                <w:rFonts w:ascii="Arial" w:hAnsi="Arial"/>
                <w:i/>
                <w:color w:val="5F5F5F" w:themeColor="accent6" w:themeShade="80"/>
                <w:sz w:val="16"/>
                <w:szCs w:val="16"/>
              </w:rPr>
            </w:pPr>
          </w:p>
          <w:p w14:paraId="3EE42856" w14:textId="77777777" w:rsidR="00BB12AC" w:rsidRDefault="00BB12AC" w:rsidP="00912783">
            <w:pPr>
              <w:rPr>
                <w:rFonts w:ascii="Arial" w:hAnsi="Arial"/>
                <w:i/>
                <w:color w:val="5F5F5F" w:themeColor="accent6" w:themeShade="80"/>
                <w:sz w:val="16"/>
                <w:szCs w:val="16"/>
              </w:rPr>
            </w:pPr>
          </w:p>
          <w:p w14:paraId="51EC41DC" w14:textId="77777777" w:rsidR="00BB12AC" w:rsidRPr="00B61B4D" w:rsidRDefault="00BB12AC" w:rsidP="00912783">
            <w:pPr>
              <w:rPr>
                <w:rFonts w:ascii="Arial" w:hAnsi="Arial"/>
                <w:i/>
                <w:color w:val="5F5F5F" w:themeColor="accent6" w:themeShade="80"/>
                <w:sz w:val="16"/>
                <w:szCs w:val="16"/>
              </w:rPr>
            </w:pPr>
          </w:p>
        </w:tc>
        <w:tc>
          <w:tcPr>
            <w:tcW w:w="7054" w:type="dxa"/>
          </w:tcPr>
          <w:p w14:paraId="6FA76DDC" w14:textId="77777777" w:rsidR="00BB12AC" w:rsidRPr="00B61B4D" w:rsidRDefault="00BB12AC" w:rsidP="00912783">
            <w:pPr>
              <w:rPr>
                <w:rFonts w:ascii="Arial" w:hAnsi="Arial"/>
                <w:i/>
                <w:color w:val="5F5F5F" w:themeColor="accent6" w:themeShade="80"/>
                <w:sz w:val="16"/>
                <w:szCs w:val="16"/>
              </w:rPr>
            </w:pPr>
            <w:r w:rsidRPr="0039403C">
              <w:rPr>
                <w:noProof/>
              </w:rPr>
              <w:drawing>
                <wp:anchor distT="0" distB="0" distL="114300" distR="114300" simplePos="0" relativeHeight="251813888" behindDoc="1" locked="0" layoutInCell="1" allowOverlap="1" wp14:anchorId="1AF91B2D" wp14:editId="6194561A">
                  <wp:simplePos x="0" y="0"/>
                  <wp:positionH relativeFrom="column">
                    <wp:posOffset>40640</wp:posOffset>
                  </wp:positionH>
                  <wp:positionV relativeFrom="paragraph">
                    <wp:posOffset>10160</wp:posOffset>
                  </wp:positionV>
                  <wp:extent cx="2715260" cy="1483360"/>
                  <wp:effectExtent l="0" t="0" r="8890" b="2540"/>
                  <wp:wrapTight wrapText="bothSides">
                    <wp:wrapPolygon edited="0">
                      <wp:start x="0" y="0"/>
                      <wp:lineTo x="0" y="21360"/>
                      <wp:lineTo x="21519" y="21360"/>
                      <wp:lineTo x="21519" y="0"/>
                      <wp:lineTo x="0" y="0"/>
                    </wp:wrapPolygon>
                  </wp:wrapTight>
                  <wp:docPr id="495824136" name="Afbeelding 1" descr="Afbeelding met tekening, antenn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89962" name="Afbeelding 1" descr="Afbeelding met tekening, antenne, lijn&#10;&#10;Door AI gegenereerde inhoud is mogelijk onjuist."/>
                          <pic:cNvPicPr/>
                        </pic:nvPicPr>
                        <pic:blipFill>
                          <a:blip r:embed="rId31">
                            <a:extLst>
                              <a:ext uri="{28A0092B-C50C-407E-A947-70E740481C1C}">
                                <a14:useLocalDpi xmlns:a14="http://schemas.microsoft.com/office/drawing/2010/main" val="0"/>
                              </a:ext>
                            </a:extLst>
                          </a:blip>
                          <a:stretch>
                            <a:fillRect/>
                          </a:stretch>
                        </pic:blipFill>
                        <pic:spPr>
                          <a:xfrm>
                            <a:off x="0" y="0"/>
                            <a:ext cx="2715260" cy="1483360"/>
                          </a:xfrm>
                          <a:prstGeom prst="rect">
                            <a:avLst/>
                          </a:prstGeom>
                        </pic:spPr>
                      </pic:pic>
                    </a:graphicData>
                  </a:graphic>
                  <wp14:sizeRelH relativeFrom="margin">
                    <wp14:pctWidth>0</wp14:pctWidth>
                  </wp14:sizeRelH>
                  <wp14:sizeRelV relativeFrom="margin">
                    <wp14:pctHeight>0</wp14:pctHeight>
                  </wp14:sizeRelV>
                </wp:anchor>
              </w:drawing>
            </w:r>
          </w:p>
        </w:tc>
        <w:tc>
          <w:tcPr>
            <w:tcW w:w="6737" w:type="dxa"/>
          </w:tcPr>
          <w:p w14:paraId="052E8211" w14:textId="77777777" w:rsidR="00BB12AC" w:rsidRPr="00B61B4D" w:rsidRDefault="00BB12AC" w:rsidP="00912783">
            <w:pPr>
              <w:rPr>
                <w:rFonts w:ascii="Arial" w:hAnsi="Arial"/>
                <w:i/>
                <w:color w:val="5F5F5F" w:themeColor="accent6" w:themeShade="80"/>
                <w:sz w:val="16"/>
                <w:szCs w:val="16"/>
              </w:rPr>
            </w:pPr>
            <w:r w:rsidRPr="0039403C">
              <w:rPr>
                <w:noProof/>
              </w:rPr>
              <w:drawing>
                <wp:anchor distT="0" distB="0" distL="114300" distR="114300" simplePos="0" relativeHeight="251812864" behindDoc="1" locked="0" layoutInCell="1" allowOverlap="1" wp14:anchorId="12B80B99" wp14:editId="39A1B27E">
                  <wp:simplePos x="0" y="0"/>
                  <wp:positionH relativeFrom="column">
                    <wp:posOffset>-52070</wp:posOffset>
                  </wp:positionH>
                  <wp:positionV relativeFrom="paragraph">
                    <wp:posOffset>73660</wp:posOffset>
                  </wp:positionV>
                  <wp:extent cx="2767965" cy="1397000"/>
                  <wp:effectExtent l="0" t="0" r="0" b="0"/>
                  <wp:wrapTight wrapText="bothSides">
                    <wp:wrapPolygon edited="0">
                      <wp:start x="0" y="0"/>
                      <wp:lineTo x="0" y="21207"/>
                      <wp:lineTo x="21407" y="21207"/>
                      <wp:lineTo x="21407" y="0"/>
                      <wp:lineTo x="0" y="0"/>
                    </wp:wrapPolygon>
                  </wp:wrapTight>
                  <wp:docPr id="1666458575" name="Afbeelding 1" descr="Afbeelding met lijn, diagram, tekening,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6578" name="Afbeelding 1" descr="Afbeelding met lijn, diagram, tekening, Parallel&#10;&#10;Door AI gegenereerde inhoud is mogelijk onjuist."/>
                          <pic:cNvPicPr/>
                        </pic:nvPicPr>
                        <pic:blipFill>
                          <a:blip r:embed="rId32">
                            <a:extLst>
                              <a:ext uri="{28A0092B-C50C-407E-A947-70E740481C1C}">
                                <a14:useLocalDpi xmlns:a14="http://schemas.microsoft.com/office/drawing/2010/main" val="0"/>
                              </a:ext>
                            </a:extLst>
                          </a:blip>
                          <a:stretch>
                            <a:fillRect/>
                          </a:stretch>
                        </pic:blipFill>
                        <pic:spPr>
                          <a:xfrm>
                            <a:off x="0" y="0"/>
                            <a:ext cx="2767965" cy="1397000"/>
                          </a:xfrm>
                          <a:prstGeom prst="rect">
                            <a:avLst/>
                          </a:prstGeom>
                        </pic:spPr>
                      </pic:pic>
                    </a:graphicData>
                  </a:graphic>
                  <wp14:sizeRelH relativeFrom="margin">
                    <wp14:pctWidth>0</wp14:pctWidth>
                  </wp14:sizeRelH>
                  <wp14:sizeRelV relativeFrom="margin">
                    <wp14:pctHeight>0</wp14:pctHeight>
                  </wp14:sizeRelV>
                </wp:anchor>
              </w:drawing>
            </w:r>
          </w:p>
        </w:tc>
      </w:tr>
      <w:tr w:rsidR="00BB12AC" w:rsidRPr="00B61B4D" w14:paraId="198C7157" w14:textId="77777777" w:rsidTr="00912783">
        <w:trPr>
          <w:trHeight w:val="540"/>
        </w:trPr>
        <w:tc>
          <w:tcPr>
            <w:tcW w:w="7054" w:type="dxa"/>
          </w:tcPr>
          <w:p w14:paraId="1A25BAB8" w14:textId="77777777" w:rsidR="00BB12AC" w:rsidRPr="00A31A6E" w:rsidRDefault="00BB12AC" w:rsidP="00912783">
            <w:pPr>
              <w:spacing w:line="240" w:lineRule="auto"/>
              <w:rPr>
                <w:rFonts w:ascii="Arial" w:hAnsi="Arial"/>
                <w:i/>
                <w:color w:val="5F5F5F" w:themeColor="accent6" w:themeShade="80"/>
                <w:sz w:val="14"/>
                <w:szCs w:val="14"/>
              </w:rPr>
            </w:pPr>
            <w:r w:rsidRPr="00A31A6E">
              <w:rPr>
                <w:rFonts w:ascii="Arial" w:hAnsi="Arial"/>
                <w:i/>
                <w:color w:val="5F5F5F" w:themeColor="accent6" w:themeShade="80"/>
                <w:sz w:val="14"/>
                <w:szCs w:val="14"/>
              </w:rPr>
              <w:t>Ontwikkel in dezelfde maat en schaal als de overige bebouwing</w:t>
            </w:r>
          </w:p>
          <w:p w14:paraId="3478EC40" w14:textId="77777777" w:rsidR="00BB12AC" w:rsidRDefault="00BB12AC" w:rsidP="00912783">
            <w:pPr>
              <w:spacing w:line="240" w:lineRule="auto"/>
              <w:rPr>
                <w:rFonts w:ascii="Arial" w:hAnsi="Arial"/>
                <w:i/>
                <w:color w:val="5F5F5F" w:themeColor="accent6" w:themeShade="80"/>
                <w:sz w:val="14"/>
                <w:szCs w:val="14"/>
              </w:rPr>
            </w:pPr>
            <w:r w:rsidRPr="00A31A6E">
              <w:rPr>
                <w:rFonts w:ascii="Arial" w:hAnsi="Arial"/>
                <w:i/>
                <w:color w:val="5F5F5F" w:themeColor="accent6" w:themeShade="80"/>
                <w:sz w:val="14"/>
                <w:szCs w:val="14"/>
              </w:rPr>
              <w:t>in het lint</w:t>
            </w:r>
          </w:p>
          <w:p w14:paraId="1E0C3110" w14:textId="77777777" w:rsidR="00BB12AC" w:rsidRPr="00A31A6E" w:rsidRDefault="00BB12AC" w:rsidP="00912783">
            <w:pPr>
              <w:spacing w:line="240" w:lineRule="auto"/>
              <w:rPr>
                <w:rFonts w:ascii="Arial" w:hAnsi="Arial"/>
                <w:iCs/>
                <w:sz w:val="14"/>
                <w:szCs w:val="14"/>
              </w:rPr>
            </w:pPr>
          </w:p>
        </w:tc>
        <w:tc>
          <w:tcPr>
            <w:tcW w:w="7054" w:type="dxa"/>
          </w:tcPr>
          <w:p w14:paraId="54C2F62C" w14:textId="77777777" w:rsidR="00BB12AC" w:rsidRDefault="00BB12AC" w:rsidP="00912783">
            <w:pPr>
              <w:spacing w:line="240" w:lineRule="auto"/>
              <w:rPr>
                <w:rFonts w:ascii="Arial" w:hAnsi="Arial"/>
                <w:i/>
                <w:color w:val="5F5F5F" w:themeColor="accent6" w:themeShade="80"/>
                <w:sz w:val="14"/>
                <w:szCs w:val="14"/>
              </w:rPr>
            </w:pPr>
            <w:r w:rsidRPr="00A31A6E">
              <w:rPr>
                <w:rFonts w:ascii="Arial" w:hAnsi="Arial"/>
                <w:i/>
                <w:color w:val="5F5F5F" w:themeColor="accent6" w:themeShade="80"/>
                <w:sz w:val="14"/>
                <w:szCs w:val="14"/>
              </w:rPr>
              <w:t xml:space="preserve">Behoud de bredere doorzichten tussen de bebouwing en de relatie tussen </w:t>
            </w:r>
          </w:p>
          <w:p w14:paraId="566ADB23" w14:textId="77777777" w:rsidR="00BB12AC" w:rsidRDefault="00BB12AC" w:rsidP="00912783">
            <w:pPr>
              <w:spacing w:line="240" w:lineRule="auto"/>
              <w:rPr>
                <w:rFonts w:ascii="Arial" w:hAnsi="Arial"/>
                <w:i/>
                <w:color w:val="5F5F5F" w:themeColor="accent6" w:themeShade="80"/>
                <w:sz w:val="14"/>
                <w:szCs w:val="14"/>
              </w:rPr>
            </w:pPr>
            <w:r w:rsidRPr="00A31A6E">
              <w:rPr>
                <w:rFonts w:ascii="Arial" w:hAnsi="Arial"/>
                <w:i/>
                <w:color w:val="5F5F5F" w:themeColor="accent6" w:themeShade="80"/>
                <w:sz w:val="14"/>
                <w:szCs w:val="14"/>
              </w:rPr>
              <w:t>het lint en het landschap</w:t>
            </w:r>
          </w:p>
          <w:p w14:paraId="5C65AFCB" w14:textId="77777777" w:rsidR="00BB12AC" w:rsidRPr="00A31A6E" w:rsidRDefault="00BB12AC" w:rsidP="00912783">
            <w:pPr>
              <w:spacing w:line="240" w:lineRule="auto"/>
              <w:rPr>
                <w:rFonts w:ascii="Arial" w:hAnsi="Arial"/>
                <w:i/>
                <w:sz w:val="14"/>
                <w:szCs w:val="14"/>
              </w:rPr>
            </w:pPr>
          </w:p>
        </w:tc>
        <w:tc>
          <w:tcPr>
            <w:tcW w:w="6737" w:type="dxa"/>
          </w:tcPr>
          <w:p w14:paraId="4415F608" w14:textId="77777777" w:rsidR="00BB12AC" w:rsidRPr="00A31A6E" w:rsidRDefault="00BB12AC" w:rsidP="00912783">
            <w:pPr>
              <w:spacing w:line="240" w:lineRule="auto"/>
              <w:rPr>
                <w:rFonts w:ascii="Arial" w:hAnsi="Arial"/>
                <w:i/>
                <w:sz w:val="14"/>
                <w:szCs w:val="14"/>
              </w:rPr>
            </w:pPr>
            <w:r w:rsidRPr="00A31A6E">
              <w:rPr>
                <w:rFonts w:ascii="Arial" w:hAnsi="Arial"/>
                <w:i/>
                <w:color w:val="5F5F5F" w:themeColor="accent6" w:themeShade="80"/>
                <w:sz w:val="14"/>
                <w:szCs w:val="14"/>
              </w:rPr>
              <w:t>De nieuwe bebouwing moet aansluiten op de ritmiek van het agrarisch lint</w:t>
            </w:r>
          </w:p>
        </w:tc>
      </w:tr>
    </w:tbl>
    <w:p w14:paraId="7A211E21" w14:textId="77777777" w:rsidR="00395C9F" w:rsidRDefault="00395C9F" w:rsidP="00395C9F">
      <w:pPr>
        <w:rPr>
          <w:rFonts w:ascii="Arial" w:hAnsi="Arial"/>
          <w:i/>
          <w:iCs/>
          <w:color w:val="00B0F0"/>
          <w:sz w:val="20"/>
          <w:szCs w:val="20"/>
        </w:rPr>
      </w:pPr>
    </w:p>
    <w:p w14:paraId="52797F5B" w14:textId="77777777" w:rsidR="00395C9F" w:rsidRDefault="00395C9F" w:rsidP="00395C9F">
      <w:pPr>
        <w:rPr>
          <w:rFonts w:ascii="Arial" w:hAnsi="Arial"/>
          <w:i/>
          <w:iCs/>
          <w:color w:val="00B0F0"/>
          <w:sz w:val="20"/>
          <w:szCs w:val="20"/>
        </w:rPr>
      </w:pPr>
    </w:p>
    <w:p w14:paraId="79549D00" w14:textId="049CF8B9" w:rsidR="00395C9F" w:rsidRPr="00EC43B4" w:rsidRDefault="00395C9F" w:rsidP="00395C9F">
      <w:pPr>
        <w:rPr>
          <w:rFonts w:ascii="Arial" w:hAnsi="Arial"/>
          <w:color w:val="FFC000"/>
          <w:sz w:val="24"/>
          <w:szCs w:val="24"/>
        </w:rPr>
      </w:pPr>
      <w:r w:rsidRPr="00EC43B4">
        <w:rPr>
          <w:rFonts w:ascii="Arial" w:hAnsi="Arial"/>
          <w:color w:val="FFC000"/>
          <w:sz w:val="24"/>
          <w:szCs w:val="24"/>
        </w:rPr>
        <w:t xml:space="preserve">Ontwikkelprincipe </w:t>
      </w:r>
      <w:r w:rsidR="00BB12AC" w:rsidRPr="00EC43B4">
        <w:rPr>
          <w:rFonts w:ascii="Arial" w:hAnsi="Arial"/>
          <w:color w:val="FFC000"/>
          <w:sz w:val="24"/>
          <w:szCs w:val="24"/>
        </w:rPr>
        <w:t>2</w:t>
      </w:r>
      <w:r w:rsidRPr="00EC43B4">
        <w:rPr>
          <w:rFonts w:ascii="Arial" w:hAnsi="Arial"/>
          <w:color w:val="FFC000"/>
          <w:sz w:val="24"/>
          <w:szCs w:val="24"/>
        </w:rPr>
        <w:t xml:space="preserve">: </w:t>
      </w:r>
    </w:p>
    <w:p w14:paraId="537BA1C9" w14:textId="77777777" w:rsidR="00395C9F" w:rsidRDefault="00395C9F" w:rsidP="00395C9F">
      <w:pPr>
        <w:rPr>
          <w:rFonts w:ascii="Arial" w:hAnsi="Arial"/>
          <w:color w:val="00B0F0"/>
          <w:sz w:val="24"/>
          <w:szCs w:val="24"/>
        </w:rPr>
      </w:pPr>
    </w:p>
    <w:p w14:paraId="051639DF" w14:textId="77777777" w:rsidR="00395C9F" w:rsidRPr="00395C9F" w:rsidRDefault="00395C9F" w:rsidP="00395C9F">
      <w:pPr>
        <w:rPr>
          <w:rFonts w:ascii="Arial" w:hAnsi="Arial"/>
          <w:noProof/>
          <w:sz w:val="24"/>
          <w:szCs w:val="24"/>
        </w:rPr>
      </w:pPr>
    </w:p>
    <w:tbl>
      <w:tblPr>
        <w:tblStyle w:val="Tabelraster"/>
        <w:tblW w:w="200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88"/>
        <w:gridCol w:w="7520"/>
        <w:gridCol w:w="4694"/>
      </w:tblGrid>
      <w:tr w:rsidR="00395C9F" w14:paraId="5F7367D2" w14:textId="77777777" w:rsidTr="001651AA">
        <w:trPr>
          <w:trHeight w:val="3142"/>
        </w:trPr>
        <w:tc>
          <w:tcPr>
            <w:tcW w:w="7788" w:type="dxa"/>
          </w:tcPr>
          <w:p w14:paraId="3E17FE0A" w14:textId="77777777" w:rsidR="00395C9F" w:rsidRDefault="00395C9F" w:rsidP="00912783">
            <w:pPr>
              <w:rPr>
                <w:rFonts w:ascii="Arial" w:hAnsi="Arial"/>
                <w:iCs/>
                <w:noProof/>
              </w:rPr>
            </w:pPr>
            <w:r>
              <w:rPr>
                <w:rFonts w:ascii="Arial" w:hAnsi="Arial"/>
                <w:iCs/>
                <w:noProof/>
              </w:rPr>
              <w:drawing>
                <wp:anchor distT="0" distB="0" distL="114300" distR="114300" simplePos="0" relativeHeight="251801600" behindDoc="1" locked="0" layoutInCell="1" allowOverlap="1" wp14:anchorId="43756079" wp14:editId="7F5B6777">
                  <wp:simplePos x="0" y="0"/>
                  <wp:positionH relativeFrom="column">
                    <wp:posOffset>-65405</wp:posOffset>
                  </wp:positionH>
                  <wp:positionV relativeFrom="paragraph">
                    <wp:posOffset>0</wp:posOffset>
                  </wp:positionV>
                  <wp:extent cx="2366645" cy="1221105"/>
                  <wp:effectExtent l="0" t="0" r="0" b="0"/>
                  <wp:wrapTight wrapText="bothSides">
                    <wp:wrapPolygon edited="0">
                      <wp:start x="0" y="0"/>
                      <wp:lineTo x="0" y="21229"/>
                      <wp:lineTo x="21386" y="21229"/>
                      <wp:lineTo x="21386" y="0"/>
                      <wp:lineTo x="0" y="0"/>
                    </wp:wrapPolygon>
                  </wp:wrapTight>
                  <wp:docPr id="1039893014" name="Afbeelding 1" descr="Afbeelding met stroomkrin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93014" name="Afbeelding 1" descr="Afbeelding met stroomkring&#10;&#10;Door AI gegenereerde inhoud is mogelijk onjuis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66645" cy="1221105"/>
                          </a:xfrm>
                          <a:prstGeom prst="rect">
                            <a:avLst/>
                          </a:prstGeom>
                          <a:noFill/>
                        </pic:spPr>
                      </pic:pic>
                    </a:graphicData>
                  </a:graphic>
                  <wp14:sizeRelH relativeFrom="margin">
                    <wp14:pctWidth>0</wp14:pctWidth>
                  </wp14:sizeRelH>
                  <wp14:sizeRelV relativeFrom="margin">
                    <wp14:pctHeight>0</wp14:pctHeight>
                  </wp14:sizeRelV>
                </wp:anchor>
              </w:drawing>
            </w:r>
          </w:p>
        </w:tc>
        <w:tc>
          <w:tcPr>
            <w:tcW w:w="7520" w:type="dxa"/>
          </w:tcPr>
          <w:p w14:paraId="397994FC" w14:textId="77777777" w:rsidR="00395C9F" w:rsidRDefault="00395C9F" w:rsidP="00912783">
            <w:pPr>
              <w:rPr>
                <w:rFonts w:ascii="Arial" w:hAnsi="Arial"/>
                <w:iCs/>
                <w:noProof/>
              </w:rPr>
            </w:pPr>
            <w:r w:rsidRPr="00486B28">
              <w:rPr>
                <w:rFonts w:ascii="Aptos" w:eastAsia="Times New Roman" w:hAnsi="Aptos" w:cs="Times New Roman"/>
                <w:noProof/>
                <w:kern w:val="2"/>
                <w:sz w:val="24"/>
                <w:szCs w:val="24"/>
                <w:lang w:eastAsia="nl-NL"/>
                <w14:ligatures w14:val="standardContextual"/>
              </w:rPr>
              <w:drawing>
                <wp:inline distT="0" distB="0" distL="0" distR="0" wp14:anchorId="4B7AEC84" wp14:editId="45D06BCE">
                  <wp:extent cx="2197100" cy="1232675"/>
                  <wp:effectExtent l="0" t="0" r="0" b="5715"/>
                  <wp:docPr id="429083563" name="Afbeelding 1" descr="Afbeelding met tekening, schets, tekenfilm,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06175" name="Afbeelding 1" descr="Afbeelding met tekening, schets, tekenfilm, Lettertype&#10;&#10;Door AI gegenereerde inhoud is mogelijk onjuist."/>
                          <pic:cNvPicPr/>
                        </pic:nvPicPr>
                        <pic:blipFill>
                          <a:blip r:embed="rId34"/>
                          <a:stretch>
                            <a:fillRect/>
                          </a:stretch>
                        </pic:blipFill>
                        <pic:spPr>
                          <a:xfrm>
                            <a:off x="0" y="0"/>
                            <a:ext cx="2210854" cy="1240392"/>
                          </a:xfrm>
                          <a:prstGeom prst="rect">
                            <a:avLst/>
                          </a:prstGeom>
                        </pic:spPr>
                      </pic:pic>
                    </a:graphicData>
                  </a:graphic>
                </wp:inline>
              </w:drawing>
            </w:r>
          </w:p>
        </w:tc>
        <w:tc>
          <w:tcPr>
            <w:tcW w:w="4694" w:type="dxa"/>
          </w:tcPr>
          <w:p w14:paraId="085548BD" w14:textId="77777777" w:rsidR="00395C9F" w:rsidRDefault="00395C9F" w:rsidP="00912783">
            <w:pPr>
              <w:rPr>
                <w:rFonts w:ascii="Arial" w:hAnsi="Arial"/>
                <w:iCs/>
                <w:noProof/>
              </w:rPr>
            </w:pPr>
            <w:r>
              <w:rPr>
                <w:rFonts w:ascii="Arial" w:hAnsi="Arial"/>
                <w:iCs/>
                <w:noProof/>
              </w:rPr>
              <w:drawing>
                <wp:inline distT="0" distB="0" distL="0" distR="0" wp14:anchorId="67C48E3B" wp14:editId="709D3A23">
                  <wp:extent cx="2169733" cy="1333500"/>
                  <wp:effectExtent l="0" t="0" r="2540" b="0"/>
                  <wp:docPr id="508823605" name="Afbeelding 2" descr="Afbeelding met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23605" name="Afbeelding 2" descr="Afbeelding met lijn&#10;&#10;Door AI gegenereerde inhoud is mogelijk onjuis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71523" cy="1334600"/>
                          </a:xfrm>
                          <a:prstGeom prst="rect">
                            <a:avLst/>
                          </a:prstGeom>
                          <a:noFill/>
                        </pic:spPr>
                      </pic:pic>
                    </a:graphicData>
                  </a:graphic>
                </wp:inline>
              </w:drawing>
            </w:r>
          </w:p>
        </w:tc>
      </w:tr>
      <w:tr w:rsidR="00395C9F" w14:paraId="074AFA3C" w14:textId="77777777" w:rsidTr="001651AA">
        <w:trPr>
          <w:trHeight w:val="3387"/>
        </w:trPr>
        <w:tc>
          <w:tcPr>
            <w:tcW w:w="7788" w:type="dxa"/>
          </w:tcPr>
          <w:p w14:paraId="6150EFAD" w14:textId="120A9C18" w:rsidR="00395C9F" w:rsidRDefault="00395C9F" w:rsidP="00912783">
            <w:pPr>
              <w:rPr>
                <w:rFonts w:ascii="Arial" w:hAnsi="Arial"/>
                <w:iCs/>
                <w:noProof/>
              </w:rPr>
            </w:pPr>
            <w:r>
              <w:rPr>
                <w:rFonts w:ascii="Arial" w:hAnsi="Arial"/>
                <w:iCs/>
                <w:noProof/>
              </w:rPr>
              <w:drawing>
                <wp:inline distT="0" distB="0" distL="0" distR="0" wp14:anchorId="6218B48D" wp14:editId="68D36E45">
                  <wp:extent cx="2379081" cy="1274227"/>
                  <wp:effectExtent l="0" t="0" r="2540" b="2540"/>
                  <wp:docPr id="1132548849" name="Afbeelding 4" descr="Afbeelding met schets, tekst, tekening, sleut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548849" name="Afbeelding 4" descr="Afbeelding met schets, tekst, tekening, sleutel&#10;&#10;Door AI gegenereerde inhoud is mogelijk onjuis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1689" cy="1286336"/>
                          </a:xfrm>
                          <a:prstGeom prst="rect">
                            <a:avLst/>
                          </a:prstGeom>
                          <a:noFill/>
                        </pic:spPr>
                      </pic:pic>
                    </a:graphicData>
                  </a:graphic>
                </wp:inline>
              </w:drawing>
            </w:r>
          </w:p>
        </w:tc>
        <w:tc>
          <w:tcPr>
            <w:tcW w:w="7520" w:type="dxa"/>
          </w:tcPr>
          <w:p w14:paraId="7907B0C3" w14:textId="6EF1746E" w:rsidR="00395C9F" w:rsidRDefault="00395C9F" w:rsidP="00912783">
            <w:pPr>
              <w:rPr>
                <w:rFonts w:ascii="Arial" w:hAnsi="Arial"/>
                <w:iCs/>
                <w:noProof/>
              </w:rPr>
            </w:pPr>
            <w:r>
              <w:rPr>
                <w:rFonts w:ascii="Arial" w:hAnsi="Arial"/>
                <w:iCs/>
                <w:noProof/>
              </w:rPr>
              <w:drawing>
                <wp:inline distT="0" distB="0" distL="0" distR="0" wp14:anchorId="1D502127" wp14:editId="26149190">
                  <wp:extent cx="2420831" cy="1481560"/>
                  <wp:effectExtent l="0" t="0" r="0" b="4445"/>
                  <wp:docPr id="1490430588" name="Afbeelding 6" descr="Afbeelding met tekening, typografie, illustratie, ontwerp&#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30588" name="Afbeelding 6" descr="Afbeelding met tekening, typografie, illustratie, ontwerp&#10;&#10;Door AI gegenereerde inhoud is mogelijk onjuis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3920" cy="1489571"/>
                          </a:xfrm>
                          <a:prstGeom prst="rect">
                            <a:avLst/>
                          </a:prstGeom>
                          <a:noFill/>
                        </pic:spPr>
                      </pic:pic>
                    </a:graphicData>
                  </a:graphic>
                </wp:inline>
              </w:drawing>
            </w:r>
          </w:p>
        </w:tc>
        <w:tc>
          <w:tcPr>
            <w:tcW w:w="4694" w:type="dxa"/>
          </w:tcPr>
          <w:p w14:paraId="37151EC7" w14:textId="0C2EF212" w:rsidR="00395C9F" w:rsidRDefault="00395C9F" w:rsidP="00912783">
            <w:pPr>
              <w:rPr>
                <w:rFonts w:ascii="Arial" w:hAnsi="Arial"/>
                <w:iCs/>
                <w:noProof/>
              </w:rPr>
            </w:pPr>
            <w:r>
              <w:rPr>
                <w:rFonts w:ascii="Arial" w:hAnsi="Arial"/>
                <w:iCs/>
                <w:noProof/>
              </w:rPr>
              <w:drawing>
                <wp:anchor distT="0" distB="0" distL="114300" distR="114300" simplePos="0" relativeHeight="251802624" behindDoc="1" locked="0" layoutInCell="1" allowOverlap="1" wp14:anchorId="213EE4A0" wp14:editId="08D6731D">
                  <wp:simplePos x="0" y="0"/>
                  <wp:positionH relativeFrom="column">
                    <wp:posOffset>-68275</wp:posOffset>
                  </wp:positionH>
                  <wp:positionV relativeFrom="paragraph">
                    <wp:posOffset>64019</wp:posOffset>
                  </wp:positionV>
                  <wp:extent cx="2390775" cy="1287145"/>
                  <wp:effectExtent l="0" t="0" r="9525" b="8255"/>
                  <wp:wrapTight wrapText="bothSides">
                    <wp:wrapPolygon edited="0">
                      <wp:start x="0" y="0"/>
                      <wp:lineTo x="0" y="21419"/>
                      <wp:lineTo x="21514" y="21419"/>
                      <wp:lineTo x="21514" y="0"/>
                      <wp:lineTo x="0" y="0"/>
                    </wp:wrapPolygon>
                  </wp:wrapTight>
                  <wp:docPr id="424478946" name="Afbeelding 5" descr="Afbeelding met schets, tekst, diagram, tekenin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78946" name="Afbeelding 5" descr="Afbeelding met schets, tekst, diagram, tekening&#10;&#10;Door AI gegenereerde inhoud is mogelijk onjuis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90775" cy="1287145"/>
                          </a:xfrm>
                          <a:prstGeom prst="rect">
                            <a:avLst/>
                          </a:prstGeom>
                          <a:noFill/>
                        </pic:spPr>
                      </pic:pic>
                    </a:graphicData>
                  </a:graphic>
                  <wp14:sizeRelH relativeFrom="margin">
                    <wp14:pctWidth>0</wp14:pctWidth>
                  </wp14:sizeRelH>
                  <wp14:sizeRelV relativeFrom="margin">
                    <wp14:pctHeight>0</wp14:pctHeight>
                  </wp14:sizeRelV>
                </wp:anchor>
              </w:drawing>
            </w:r>
          </w:p>
        </w:tc>
      </w:tr>
      <w:tr w:rsidR="00395C9F" w14:paraId="20A8E1C2" w14:textId="77777777" w:rsidTr="001651AA">
        <w:trPr>
          <w:trHeight w:val="3141"/>
        </w:trPr>
        <w:tc>
          <w:tcPr>
            <w:tcW w:w="7788" w:type="dxa"/>
          </w:tcPr>
          <w:p w14:paraId="6962DD1F" w14:textId="3EE99465" w:rsidR="00395C9F" w:rsidRDefault="00395C9F" w:rsidP="00912783">
            <w:pPr>
              <w:rPr>
                <w:rFonts w:ascii="Arial" w:hAnsi="Arial"/>
                <w:iCs/>
                <w:noProof/>
              </w:rPr>
            </w:pPr>
            <w:r>
              <w:rPr>
                <w:rFonts w:ascii="Arial" w:hAnsi="Arial"/>
                <w:iCs/>
                <w:noProof/>
              </w:rPr>
              <w:lastRenderedPageBreak/>
              <w:drawing>
                <wp:inline distT="0" distB="0" distL="0" distR="0" wp14:anchorId="21EEAC4D" wp14:editId="5C54D5FF">
                  <wp:extent cx="2667000" cy="931153"/>
                  <wp:effectExtent l="0" t="0" r="0" b="2540"/>
                  <wp:docPr id="429737311" name="Afbeelding 3" descr="Afbeelding met tekening, illustrati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737311" name="Afbeelding 3" descr="Afbeelding met tekening, illustratie&#10;&#10;Door AI gegenereerde inhoud is mogelijk onjuist."/>
                          <pic:cNvPicPr>
                            <a:picLocks noChangeAspect="1" noChangeArrowheads="1"/>
                          </pic:cNvPicPr>
                        </pic:nvPicPr>
                        <pic:blipFill rotWithShape="1">
                          <a:blip r:embed="rId39">
                            <a:extLst>
                              <a:ext uri="{28A0092B-C50C-407E-A947-70E740481C1C}">
                                <a14:useLocalDpi xmlns:a14="http://schemas.microsoft.com/office/drawing/2010/main" val="0"/>
                              </a:ext>
                            </a:extLst>
                          </a:blip>
                          <a:srcRect l="2753" t="8434" r="1" b="2407"/>
                          <a:stretch/>
                        </pic:blipFill>
                        <pic:spPr bwMode="auto">
                          <a:xfrm>
                            <a:off x="0" y="0"/>
                            <a:ext cx="2727424" cy="952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20" w:type="dxa"/>
          </w:tcPr>
          <w:p w14:paraId="10C9D571" w14:textId="58B046DD" w:rsidR="00395C9F" w:rsidRDefault="00395C9F" w:rsidP="00912783">
            <w:pPr>
              <w:rPr>
                <w:rFonts w:ascii="Arial" w:hAnsi="Arial"/>
                <w:iCs/>
                <w:noProof/>
              </w:rPr>
            </w:pPr>
            <w:r>
              <w:rPr>
                <w:rFonts w:ascii="Arial" w:hAnsi="Arial"/>
                <w:iCs/>
                <w:noProof/>
              </w:rPr>
              <w:drawing>
                <wp:inline distT="0" distB="0" distL="0" distR="0" wp14:anchorId="7D9B6AEB" wp14:editId="4E61A305">
                  <wp:extent cx="1939511" cy="838200"/>
                  <wp:effectExtent l="0" t="0" r="3810" b="0"/>
                  <wp:docPr id="1981009745" name="Afbeelding 7" descr="Afbeelding met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09745" name="Afbeelding 7" descr="Afbeelding met diagram, lijn&#10;&#10;Door AI gegenereerde inhoud is mogelijk onjuist."/>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954" t="11827" r="2690" b="2027"/>
                          <a:stretch/>
                        </pic:blipFill>
                        <pic:spPr bwMode="auto">
                          <a:xfrm>
                            <a:off x="0" y="0"/>
                            <a:ext cx="1984535" cy="8576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94" w:type="dxa"/>
          </w:tcPr>
          <w:p w14:paraId="2A0E0819" w14:textId="686A1871" w:rsidR="00395C9F" w:rsidRDefault="00395C9F" w:rsidP="00395C9F">
            <w:pPr>
              <w:tabs>
                <w:tab w:val="left" w:pos="3142"/>
              </w:tabs>
              <w:rPr>
                <w:rFonts w:ascii="Arial" w:hAnsi="Arial"/>
                <w:iCs/>
                <w:noProof/>
              </w:rPr>
            </w:pPr>
            <w:r>
              <w:rPr>
                <w:rFonts w:ascii="Arial" w:hAnsi="Arial"/>
                <w:iCs/>
                <w:noProof/>
              </w:rPr>
              <w:tab/>
            </w:r>
          </w:p>
        </w:tc>
      </w:tr>
    </w:tbl>
    <w:p w14:paraId="09E9922B" w14:textId="77777777" w:rsidR="00395C9F" w:rsidRPr="00486B28" w:rsidRDefault="00395C9F" w:rsidP="00395C9F">
      <w:pPr>
        <w:rPr>
          <w:rFonts w:ascii="Arial" w:hAnsi="Arial"/>
          <w:iCs/>
          <w:noProof/>
        </w:rPr>
      </w:pPr>
    </w:p>
    <w:p w14:paraId="6099220F" w14:textId="77777777" w:rsidR="00395C9F" w:rsidRDefault="00395C9F" w:rsidP="00395C9F">
      <w:pPr>
        <w:rPr>
          <w:rFonts w:ascii="Arial" w:hAnsi="Arial"/>
          <w:iCs/>
          <w:noProof/>
        </w:rPr>
      </w:pPr>
    </w:p>
    <w:p w14:paraId="5E88BB30" w14:textId="6B38E81F" w:rsidR="00395C9F" w:rsidRPr="00EC43B4" w:rsidRDefault="00395C9F" w:rsidP="00BB12AC">
      <w:pPr>
        <w:spacing w:after="160" w:line="259" w:lineRule="auto"/>
        <w:rPr>
          <w:rFonts w:ascii="Arial" w:hAnsi="Arial"/>
          <w:iCs/>
          <w:color w:val="FFC000"/>
          <w:sz w:val="24"/>
          <w:szCs w:val="24"/>
        </w:rPr>
      </w:pPr>
      <w:r w:rsidRPr="00EC43B4">
        <w:rPr>
          <w:rFonts w:ascii="Arial" w:hAnsi="Arial"/>
          <w:iCs/>
          <w:color w:val="FFC000"/>
          <w:sz w:val="24"/>
          <w:szCs w:val="24"/>
        </w:rPr>
        <w:t xml:space="preserve">Ontwikkelprincipe </w:t>
      </w:r>
      <w:r w:rsidR="00BB12AC" w:rsidRPr="00EC43B4">
        <w:rPr>
          <w:rFonts w:ascii="Arial" w:hAnsi="Arial"/>
          <w:iCs/>
          <w:color w:val="FFC000"/>
          <w:sz w:val="24"/>
          <w:szCs w:val="24"/>
        </w:rPr>
        <w:t>3</w:t>
      </w:r>
      <w:r w:rsidRPr="00EC43B4">
        <w:rPr>
          <w:rFonts w:ascii="Arial" w:hAnsi="Arial"/>
          <w:iCs/>
          <w:color w:val="FFC000"/>
          <w:sz w:val="24"/>
          <w:szCs w:val="24"/>
        </w:rPr>
        <w:t xml:space="preserve">: </w:t>
      </w:r>
    </w:p>
    <w:p w14:paraId="0CEDD30F" w14:textId="77777777" w:rsidR="00395C9F" w:rsidRPr="00395C9F" w:rsidRDefault="00395C9F" w:rsidP="00395C9F">
      <w:pPr>
        <w:rPr>
          <w:rFonts w:ascii="Arial" w:hAnsi="Arial"/>
          <w:iCs/>
          <w:sz w:val="24"/>
          <w:szCs w:val="24"/>
        </w:rPr>
      </w:pPr>
    </w:p>
    <w:p w14:paraId="3E8210E8" w14:textId="77777777" w:rsidR="00395C9F" w:rsidRDefault="00395C9F" w:rsidP="00395C9F">
      <w:pPr>
        <w:rPr>
          <w:rFonts w:ascii="Arial" w:hAnsi="Arial"/>
          <w:iCs/>
          <w:sz w:val="20"/>
          <w:szCs w:val="20"/>
        </w:rPr>
      </w:pPr>
    </w:p>
    <w:p w14:paraId="1ECF6069" w14:textId="77777777" w:rsidR="00395C9F" w:rsidRDefault="00395C9F" w:rsidP="00395C9F">
      <w:pPr>
        <w:rPr>
          <w:rFonts w:ascii="Arial" w:hAnsi="Arial"/>
          <w:iCs/>
          <w:sz w:val="20"/>
          <w:szCs w:val="20"/>
        </w:rPr>
      </w:pPr>
      <w:r w:rsidRPr="0039403C">
        <w:rPr>
          <w:noProof/>
        </w:rPr>
        <w:drawing>
          <wp:inline distT="0" distB="0" distL="0" distR="0" wp14:anchorId="51F5C80D" wp14:editId="67E8331F">
            <wp:extent cx="3942607" cy="2885371"/>
            <wp:effectExtent l="0" t="0" r="1270" b="0"/>
            <wp:docPr id="1687374253" name="Afbeelding 1" descr="Afbeelding met tekening, diagram, Plan, schet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70586" name="Afbeelding 1" descr="Afbeelding met tekening, diagram, Plan, schets&#10;&#10;Door AI gegenereerde inhoud is mogelijk onjuist."/>
                    <pic:cNvPicPr/>
                  </pic:nvPicPr>
                  <pic:blipFill>
                    <a:blip r:embed="rId41"/>
                    <a:stretch>
                      <a:fillRect/>
                    </a:stretch>
                  </pic:blipFill>
                  <pic:spPr>
                    <a:xfrm>
                      <a:off x="0" y="0"/>
                      <a:ext cx="3964661" cy="2901511"/>
                    </a:xfrm>
                    <a:prstGeom prst="rect">
                      <a:avLst/>
                    </a:prstGeom>
                  </pic:spPr>
                </pic:pic>
              </a:graphicData>
            </a:graphic>
          </wp:inline>
        </w:drawing>
      </w:r>
    </w:p>
    <w:p w14:paraId="14B2649A" w14:textId="77777777" w:rsidR="00395C9F" w:rsidRDefault="00395C9F" w:rsidP="00395C9F">
      <w:pPr>
        <w:rPr>
          <w:rFonts w:ascii="Arial" w:hAnsi="Arial"/>
          <w:iCs/>
          <w:sz w:val="20"/>
          <w:szCs w:val="20"/>
        </w:rPr>
      </w:pPr>
    </w:p>
    <w:p w14:paraId="1ACA343A" w14:textId="77777777" w:rsidR="00395C9F" w:rsidRDefault="00395C9F" w:rsidP="00395C9F">
      <w:pPr>
        <w:rPr>
          <w:rFonts w:ascii="Arial" w:hAnsi="Arial"/>
          <w:iCs/>
          <w:sz w:val="20"/>
          <w:szCs w:val="20"/>
        </w:rPr>
      </w:pPr>
    </w:p>
    <w:p w14:paraId="19BE3F4D" w14:textId="77777777" w:rsidR="00395C9F" w:rsidRDefault="00395C9F" w:rsidP="00395C9F">
      <w:pPr>
        <w:rPr>
          <w:rFonts w:ascii="Arial" w:hAnsi="Arial"/>
          <w:iCs/>
          <w:sz w:val="20"/>
          <w:szCs w:val="20"/>
        </w:rPr>
      </w:pPr>
    </w:p>
    <w:p w14:paraId="38BFC33C" w14:textId="77777777" w:rsidR="00395C9F" w:rsidRDefault="00395C9F" w:rsidP="00395C9F">
      <w:pPr>
        <w:rPr>
          <w:rFonts w:ascii="Arial" w:hAnsi="Arial"/>
          <w:iCs/>
          <w:sz w:val="20"/>
          <w:szCs w:val="20"/>
        </w:rPr>
      </w:pPr>
    </w:p>
    <w:p w14:paraId="65E5FF05" w14:textId="77777777" w:rsidR="00395C9F" w:rsidRDefault="00395C9F" w:rsidP="00395C9F">
      <w:pPr>
        <w:rPr>
          <w:rFonts w:ascii="Arial" w:hAnsi="Arial"/>
          <w:iCs/>
          <w:sz w:val="20"/>
          <w:szCs w:val="20"/>
        </w:rPr>
      </w:pPr>
    </w:p>
    <w:p w14:paraId="21104696" w14:textId="6600C1DA" w:rsidR="00366F9F" w:rsidRDefault="00395C9F" w:rsidP="00632C36">
      <w:pPr>
        <w:spacing w:after="160" w:line="259" w:lineRule="auto"/>
        <w:rPr>
          <w:rFonts w:ascii="Arial" w:eastAsia="Calibri" w:hAnsi="Arial"/>
          <w:b/>
          <w:color w:val="00B0F0"/>
          <w:sz w:val="48"/>
          <w:szCs w:val="48"/>
          <w:lang w:eastAsia="nl-NL"/>
        </w:rPr>
      </w:pPr>
      <w:r>
        <w:rPr>
          <w:rFonts w:ascii="Arial" w:eastAsia="Calibri" w:hAnsi="Arial"/>
          <w:b/>
          <w:color w:val="00B0F0"/>
          <w:sz w:val="48"/>
          <w:szCs w:val="48"/>
          <w:lang w:eastAsia="nl-NL"/>
        </w:rPr>
        <w:br w:type="page"/>
      </w:r>
    </w:p>
    <w:p w14:paraId="1E7A9ABA" w14:textId="17100C2E" w:rsidR="005D000A" w:rsidRPr="00EC43B4" w:rsidRDefault="00CE4F8B" w:rsidP="001711E6">
      <w:pPr>
        <w:spacing w:line="240" w:lineRule="auto"/>
        <w:rPr>
          <w:rFonts w:ascii="Arial" w:eastAsia="Calibri" w:hAnsi="Arial"/>
          <w:b/>
          <w:color w:val="FFC000"/>
          <w:sz w:val="48"/>
          <w:szCs w:val="48"/>
          <w:highlight w:val="yellow"/>
          <w:lang w:eastAsia="nl-NL"/>
        </w:rPr>
      </w:pPr>
      <w:r>
        <w:rPr>
          <w:rFonts w:ascii="Arial" w:eastAsia="Calibri" w:hAnsi="Arial"/>
          <w:b/>
          <w:color w:val="FFC000"/>
          <w:sz w:val="48"/>
          <w:szCs w:val="48"/>
          <w:lang w:eastAsia="nl-NL"/>
        </w:rPr>
        <w:lastRenderedPageBreak/>
        <w:t>Bijlage 3</w:t>
      </w:r>
      <w:r w:rsidR="001711E6" w:rsidRPr="00EC43B4">
        <w:rPr>
          <w:rFonts w:ascii="Arial" w:eastAsia="Calibri" w:hAnsi="Arial"/>
          <w:b/>
          <w:color w:val="FFC000"/>
          <w:sz w:val="48"/>
          <w:szCs w:val="48"/>
          <w:lang w:eastAsia="nl-NL"/>
        </w:rPr>
        <w:t xml:space="preserve">: </w:t>
      </w:r>
      <w:r w:rsidR="003179EA" w:rsidRPr="00EC43B4">
        <w:rPr>
          <w:rFonts w:ascii="Arial" w:eastAsia="Calibri" w:hAnsi="Arial"/>
          <w:b/>
          <w:color w:val="FFC000"/>
          <w:sz w:val="48"/>
          <w:szCs w:val="48"/>
          <w:lang w:eastAsia="nl-NL"/>
        </w:rPr>
        <w:t xml:space="preserve">Het </w:t>
      </w:r>
      <w:r w:rsidR="001711E6" w:rsidRPr="00EC43B4">
        <w:rPr>
          <w:rFonts w:ascii="Arial" w:eastAsia="Calibri" w:hAnsi="Arial"/>
          <w:b/>
          <w:color w:val="FFC000"/>
          <w:sz w:val="48"/>
          <w:szCs w:val="48"/>
          <w:lang w:eastAsia="nl-NL"/>
        </w:rPr>
        <w:t>Omgevingsplan gemeente Oostzaan</w:t>
      </w:r>
    </w:p>
    <w:p w14:paraId="1631BF9E" w14:textId="77777777" w:rsidR="002B3EF2" w:rsidRDefault="002B3EF2">
      <w:pPr>
        <w:spacing w:after="160" w:line="259" w:lineRule="auto"/>
        <w:rPr>
          <w:rFonts w:ascii="Arial" w:eastAsia="Calibri" w:hAnsi="Arial"/>
          <w:b/>
          <w:color w:val="00B0F0"/>
          <w:sz w:val="48"/>
          <w:szCs w:val="48"/>
          <w:lang w:eastAsia="nl-NL"/>
        </w:rPr>
      </w:pPr>
    </w:p>
    <w:p w14:paraId="2623656D" w14:textId="24A4824E" w:rsidR="00126499" w:rsidRPr="00126499" w:rsidRDefault="00126499">
      <w:pPr>
        <w:spacing w:after="160" w:line="259" w:lineRule="auto"/>
        <w:rPr>
          <w:rFonts w:ascii="Arial" w:eastAsia="Calibri" w:hAnsi="Arial"/>
          <w:b/>
          <w:color w:val="00B0F0"/>
          <w:sz w:val="48"/>
          <w:szCs w:val="48"/>
          <w:lang w:eastAsia="nl-NL"/>
        </w:rPr>
      </w:pPr>
      <w:r w:rsidRPr="00126499">
        <w:rPr>
          <w:noProof/>
        </w:rPr>
        <w:drawing>
          <wp:inline distT="0" distB="0" distL="0" distR="0" wp14:anchorId="4966D68D" wp14:editId="6D3C2768">
            <wp:extent cx="11710598" cy="6939077"/>
            <wp:effectExtent l="19050" t="19050" r="24765" b="14605"/>
            <wp:docPr id="54636685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783280" cy="6982145"/>
                    </a:xfrm>
                    <a:prstGeom prst="rect">
                      <a:avLst/>
                    </a:prstGeom>
                    <a:noFill/>
                    <a:ln w="15875">
                      <a:solidFill>
                        <a:schemeClr val="tx1"/>
                      </a:solidFill>
                    </a:ln>
                  </pic:spPr>
                </pic:pic>
              </a:graphicData>
            </a:graphic>
          </wp:inline>
        </w:drawing>
      </w:r>
    </w:p>
    <w:p w14:paraId="2F0861AD" w14:textId="77777777" w:rsidR="002B3EF2" w:rsidRPr="00126499" w:rsidRDefault="002B3EF2">
      <w:pPr>
        <w:spacing w:after="160" w:line="259" w:lineRule="auto"/>
        <w:rPr>
          <w:rFonts w:ascii="Arial" w:eastAsia="Calibri" w:hAnsi="Arial"/>
          <w:b/>
          <w:color w:val="00B0F0"/>
          <w:sz w:val="48"/>
          <w:szCs w:val="48"/>
          <w:lang w:eastAsia="nl-NL"/>
        </w:rPr>
      </w:pPr>
      <w:r w:rsidRPr="00126499">
        <w:rPr>
          <w:rFonts w:ascii="Arial" w:eastAsia="Calibri" w:hAnsi="Arial"/>
          <w:b/>
          <w:color w:val="00B0F0"/>
          <w:sz w:val="48"/>
          <w:szCs w:val="48"/>
          <w:lang w:eastAsia="nl-NL"/>
        </w:rPr>
        <w:br w:type="page"/>
      </w:r>
    </w:p>
    <w:p w14:paraId="6219007D" w14:textId="2792D996" w:rsidR="002B3EF2" w:rsidRPr="00EC43B4" w:rsidRDefault="00CE4F8B" w:rsidP="002B3EF2">
      <w:pPr>
        <w:pStyle w:val="Lijstalinea"/>
        <w:tabs>
          <w:tab w:val="left" w:pos="993"/>
        </w:tabs>
        <w:ind w:left="0"/>
        <w:rPr>
          <w:rFonts w:ascii="Arial" w:eastAsia="Calibri" w:hAnsi="Arial"/>
          <w:b/>
          <w:color w:val="FFC000"/>
          <w:sz w:val="48"/>
          <w:szCs w:val="48"/>
          <w:lang w:eastAsia="nl-NL"/>
        </w:rPr>
      </w:pPr>
      <w:r>
        <w:rPr>
          <w:rFonts w:ascii="Arial" w:eastAsia="Calibri" w:hAnsi="Arial"/>
          <w:b/>
          <w:color w:val="FFC000"/>
          <w:sz w:val="48"/>
          <w:szCs w:val="48"/>
          <w:lang w:eastAsia="nl-NL"/>
        </w:rPr>
        <w:lastRenderedPageBreak/>
        <w:t>Bijlage 4</w:t>
      </w:r>
      <w:r w:rsidR="002B3EF2" w:rsidRPr="00EC43B4">
        <w:rPr>
          <w:rFonts w:ascii="Arial" w:eastAsia="Calibri" w:hAnsi="Arial"/>
          <w:b/>
          <w:color w:val="FFC000"/>
          <w:sz w:val="48"/>
          <w:szCs w:val="48"/>
          <w:lang w:eastAsia="nl-NL"/>
        </w:rPr>
        <w:t>: De ontstaansgeschiedenis van de linten</w:t>
      </w:r>
    </w:p>
    <w:p w14:paraId="1E8E421E" w14:textId="77777777" w:rsidR="002B3EF2" w:rsidRDefault="002B3EF2" w:rsidP="002B3EF2">
      <w:pPr>
        <w:pStyle w:val="Lijstalinea"/>
        <w:tabs>
          <w:tab w:val="left" w:pos="993"/>
        </w:tabs>
        <w:ind w:left="0"/>
        <w:rPr>
          <w:rFonts w:ascii="Arial" w:eastAsia="Calibri" w:hAnsi="Arial"/>
          <w:b/>
          <w:color w:val="00B0F0"/>
          <w:sz w:val="48"/>
          <w:szCs w:val="48"/>
          <w:lang w:eastAsia="nl-NL"/>
        </w:rPr>
      </w:pPr>
    </w:p>
    <w:p w14:paraId="6F9808EE" w14:textId="66510D8C" w:rsidR="002B3EF2" w:rsidRPr="00A43B9D" w:rsidRDefault="002B3EF2" w:rsidP="009D7827">
      <w:pPr>
        <w:rPr>
          <w:rFonts w:ascii="Arial" w:hAnsi="Arial"/>
          <w:bCs/>
          <w:sz w:val="20"/>
          <w:szCs w:val="20"/>
        </w:rPr>
      </w:pPr>
      <w:r w:rsidRPr="00A43B9D">
        <w:rPr>
          <w:rFonts w:ascii="Arial" w:hAnsi="Arial"/>
          <w:bCs/>
          <w:sz w:val="20"/>
          <w:szCs w:val="20"/>
        </w:rPr>
        <w:t>Zaanstreek-Waterland was ooit een hoogveenmoeras. Vanaf ca. 800 v. Chr. vestigden boeren uit de duinstreek zich in het gebied toen het land droger werd door de ontwatering via veenstromen en het Oer-IJ. Door de verzanding van de monding van het Oer-IJ rond 200 na Chr. stagneerde de afwatering en werd het gebied weer een onbegaanbaar moeras. Rond 250 na Chr. trokken de laatste boeren weg.</w:t>
      </w:r>
    </w:p>
    <w:p w14:paraId="369B7F8F" w14:textId="77777777" w:rsidR="002B3EF2" w:rsidRPr="00A43B9D" w:rsidRDefault="002B3EF2" w:rsidP="009D7827">
      <w:pPr>
        <w:rPr>
          <w:rFonts w:ascii="Arial" w:hAnsi="Arial"/>
          <w:bCs/>
          <w:sz w:val="20"/>
          <w:szCs w:val="20"/>
        </w:rPr>
      </w:pPr>
    </w:p>
    <w:p w14:paraId="06795669" w14:textId="77777777" w:rsidR="002B3EF2" w:rsidRPr="00A43B9D" w:rsidRDefault="002B3EF2" w:rsidP="009D7827">
      <w:pPr>
        <w:rPr>
          <w:rFonts w:ascii="Arial" w:hAnsi="Arial"/>
          <w:bCs/>
          <w:sz w:val="20"/>
          <w:szCs w:val="20"/>
        </w:rPr>
      </w:pPr>
      <w:bookmarkStart w:id="30" w:name="_Hlk199790529"/>
      <w:r w:rsidRPr="00A43B9D">
        <w:rPr>
          <w:rFonts w:ascii="Arial" w:hAnsi="Arial"/>
          <w:bCs/>
          <w:sz w:val="20"/>
          <w:szCs w:val="20"/>
        </w:rPr>
        <w:t>In de 10e eeuw vestigden zich opnieuw boeren in het gebied. Ze groeven brede afwateringssloten (een gouw, wetering of watering). Van de grond werden ontginningsdijken gemaakt die hun akkers beschermden tegen overstromingen en wateroverlast. Deze ontginning kenmerkt zich door het ontstaan van regelmatige, lange smalle kavels die in één morgen konden worden bewerkt (de morgen-structuur). Door deze standaardbreedte kwamen de sloten tussen de percelen ook parallel aan elkaar te liggen. Later zijn de percelen door nog weer smaller gemaakt in verband met een groeiend waterafvoerprobleem. De smalle door sloten omgeven percelen worden slagen genoemd. Zo ontstond het voor Zaanstreek-Waterland zo kenmerkende slagenlandschap. In feite is dit slagenlandschap dus door de bewoners zelf gemaakt.</w:t>
      </w:r>
    </w:p>
    <w:bookmarkEnd w:id="30"/>
    <w:p w14:paraId="77F4BC3A" w14:textId="77777777" w:rsidR="002B3EF2" w:rsidRPr="00A43B9D" w:rsidRDefault="002B3EF2" w:rsidP="009D7827">
      <w:pPr>
        <w:rPr>
          <w:rFonts w:ascii="Arial" w:hAnsi="Arial"/>
          <w:bCs/>
          <w:sz w:val="20"/>
          <w:szCs w:val="20"/>
        </w:rPr>
      </w:pPr>
    </w:p>
    <w:p w14:paraId="4800F26C" w14:textId="12013457" w:rsidR="005F2B5E" w:rsidRPr="00A43B9D" w:rsidRDefault="002B3EF2" w:rsidP="005F2B5E">
      <w:pPr>
        <w:rPr>
          <w:rFonts w:ascii="Arial" w:hAnsi="Arial"/>
          <w:bCs/>
          <w:sz w:val="20"/>
          <w:szCs w:val="20"/>
        </w:rPr>
      </w:pPr>
      <w:r w:rsidRPr="00A43B9D">
        <w:rPr>
          <w:rFonts w:ascii="Arial" w:hAnsi="Arial"/>
          <w:bCs/>
          <w:sz w:val="20"/>
          <w:szCs w:val="20"/>
        </w:rPr>
        <w:t>Toen in de loop van de 12e en 13e eeuw het land weer natter werd, bouwden de boeren hun boerderijen noodgedwongen op terpen langs de oude ontginningsdijken. Aan de landzijde van de dijken werden wegsloten gegraven, die deels nog zichtbaar zijn. Zo ontstonden de linten. Vanaf de 13e eeuw schakelden boeren over op veeteelt omdat de natte veengronden ongeschikt werden voor akkerbouw.</w:t>
      </w:r>
      <w:bookmarkStart w:id="31" w:name="_Hlk191584668"/>
      <w:r w:rsidR="005F2B5E" w:rsidRPr="005F2B5E">
        <w:rPr>
          <w:rFonts w:ascii="Arial" w:hAnsi="Arial"/>
          <w:bCs/>
          <w:sz w:val="20"/>
          <w:szCs w:val="20"/>
        </w:rPr>
        <w:t xml:space="preserve"> </w:t>
      </w:r>
      <w:r w:rsidR="005F2B5E" w:rsidRPr="00A43B9D">
        <w:rPr>
          <w:rFonts w:ascii="Arial" w:hAnsi="Arial"/>
          <w:bCs/>
          <w:sz w:val="20"/>
          <w:szCs w:val="20"/>
        </w:rPr>
        <w:t xml:space="preserve">Zo blijven de Oostzaners in de eeuwen daarna vooral werkzaam als veehouder. Daarnaast werd in de zeventiende eeuw de turfwinning een inkomstenbron. Veel water in de Polder Oostzaan is ook ontstaan toen destijds veel veengronden zijn afgegraven voor de turfwinning. </w:t>
      </w:r>
    </w:p>
    <w:p w14:paraId="6760E86E" w14:textId="77777777" w:rsidR="005F2B5E" w:rsidRPr="00A43B9D" w:rsidRDefault="005F2B5E" w:rsidP="005F2B5E">
      <w:pPr>
        <w:rPr>
          <w:rFonts w:ascii="Arial" w:hAnsi="Arial"/>
          <w:bCs/>
          <w:sz w:val="20"/>
          <w:szCs w:val="20"/>
        </w:rPr>
      </w:pPr>
    </w:p>
    <w:p w14:paraId="0BC1C3F1" w14:textId="0F4F4DCB" w:rsidR="005F2B5E" w:rsidRPr="00A43B9D" w:rsidRDefault="005F2B5E" w:rsidP="005F2B5E">
      <w:pPr>
        <w:rPr>
          <w:rFonts w:ascii="Arial" w:hAnsi="Arial"/>
          <w:bCs/>
          <w:sz w:val="20"/>
          <w:szCs w:val="20"/>
        </w:rPr>
      </w:pPr>
      <w:r w:rsidRPr="00A43B9D">
        <w:rPr>
          <w:rFonts w:ascii="Arial" w:hAnsi="Arial"/>
          <w:bCs/>
          <w:sz w:val="20"/>
          <w:szCs w:val="20"/>
        </w:rPr>
        <w:t>Als Amsterdam opbloeit in de Gouden eeuw, groeit Oostzaan uit tot één van de belangrijkste dorpen in Hollands Noorderkwartier. De walvisvaart en de visserij, de koophandel en het boerenwerk brengen in de zeventiende en achttiende eeuw veel welvaart in het dorp. Vooral het zuidelijk deel van het toenmalige dorp Oostzaan heeft dan bijna een stedelijk karakter, terwijl het noordelijk deel vooral een boerendorp blijft</w:t>
      </w:r>
      <w:r w:rsidR="00DE0CE7">
        <w:rPr>
          <w:rFonts w:ascii="Arial" w:hAnsi="Arial"/>
          <w:bCs/>
          <w:sz w:val="20"/>
          <w:szCs w:val="20"/>
        </w:rPr>
        <w:t>.</w:t>
      </w:r>
    </w:p>
    <w:p w14:paraId="2386B152" w14:textId="7644DF7E" w:rsidR="005F2B5E" w:rsidRPr="00A43B9D" w:rsidRDefault="005F2B5E" w:rsidP="005F2B5E">
      <w:pPr>
        <w:rPr>
          <w:rFonts w:ascii="Arial" w:hAnsi="Arial"/>
          <w:bCs/>
          <w:sz w:val="20"/>
          <w:szCs w:val="20"/>
        </w:rPr>
      </w:pPr>
    </w:p>
    <w:p w14:paraId="014D562F" w14:textId="20B2E371" w:rsidR="005F2B5E" w:rsidRPr="00A43B9D" w:rsidRDefault="008C5733" w:rsidP="005F2B5E">
      <w:pPr>
        <w:rPr>
          <w:rFonts w:ascii="Arial" w:hAnsi="Arial"/>
          <w:bCs/>
          <w:sz w:val="20"/>
          <w:szCs w:val="20"/>
        </w:rPr>
      </w:pPr>
      <w:r>
        <w:rPr>
          <w:rFonts w:ascii="Arial" w:hAnsi="Arial"/>
          <w:bCs/>
          <w:noProof/>
          <w:sz w:val="20"/>
          <w:szCs w:val="20"/>
        </w:rPr>
        <mc:AlternateContent>
          <mc:Choice Requires="wps">
            <w:drawing>
              <wp:anchor distT="0" distB="0" distL="114300" distR="114300" simplePos="0" relativeHeight="251831296" behindDoc="1" locked="0" layoutInCell="1" allowOverlap="1" wp14:anchorId="185D5728" wp14:editId="2C405E6A">
                <wp:simplePos x="0" y="0"/>
                <wp:positionH relativeFrom="margin">
                  <wp:posOffset>45832</wp:posOffset>
                </wp:positionH>
                <wp:positionV relativeFrom="paragraph">
                  <wp:posOffset>112208</wp:posOffset>
                </wp:positionV>
                <wp:extent cx="4119880" cy="1925320"/>
                <wp:effectExtent l="0" t="0" r="13970" b="17780"/>
                <wp:wrapTight wrapText="bothSides">
                  <wp:wrapPolygon edited="0">
                    <wp:start x="0" y="0"/>
                    <wp:lineTo x="0" y="21586"/>
                    <wp:lineTo x="21573" y="21586"/>
                    <wp:lineTo x="21573" y="0"/>
                    <wp:lineTo x="0" y="0"/>
                  </wp:wrapPolygon>
                </wp:wrapTight>
                <wp:docPr id="677411462" name="Tekstvak 4"/>
                <wp:cNvGraphicFramePr/>
                <a:graphic xmlns:a="http://schemas.openxmlformats.org/drawingml/2006/main">
                  <a:graphicData uri="http://schemas.microsoft.com/office/word/2010/wordprocessingShape">
                    <wps:wsp>
                      <wps:cNvSpPr txBox="1"/>
                      <wps:spPr>
                        <a:xfrm>
                          <a:off x="0" y="0"/>
                          <a:ext cx="4119880" cy="1925320"/>
                        </a:xfrm>
                        <a:prstGeom prst="rect">
                          <a:avLst/>
                        </a:prstGeom>
                        <a:solidFill>
                          <a:schemeClr val="lt1"/>
                        </a:solidFill>
                        <a:ln w="6350">
                          <a:solidFill>
                            <a:srgbClr val="E6AF00"/>
                          </a:solidFill>
                        </a:ln>
                      </wps:spPr>
                      <wps:txbx>
                        <w:txbxContent>
                          <w:p w14:paraId="56EA2771" w14:textId="4E7B73E4" w:rsidR="0089174A" w:rsidRPr="0089174A" w:rsidRDefault="0089174A">
                            <w:pPr>
                              <w:rPr>
                                <w:rFonts w:ascii="Arial" w:hAnsi="Arial"/>
                                <w:sz w:val="18"/>
                                <w:szCs w:val="18"/>
                              </w:rPr>
                            </w:pPr>
                            <w:r w:rsidRPr="0089174A">
                              <w:rPr>
                                <w:rFonts w:ascii="Arial" w:hAnsi="Arial"/>
                                <w:bCs/>
                                <w:sz w:val="18"/>
                                <w:szCs w:val="18"/>
                              </w:rPr>
                              <w:t>Eén van de bijnamen voor Oostzaners was in de negentiende eeuw ‘doppenhokkers’. In die tijd waren er namelijk veel Oostzaners te vinden in de afvalhokken van de pelmolens, de zogenoemde doppenhokken waar bij de productie van gort het buitenste gepelde laagje van gerstkorrels werd opgeslagen</w:t>
                            </w:r>
                            <w:r>
                              <w:rPr>
                                <w:rFonts w:ascii="Arial" w:hAnsi="Arial"/>
                                <w:b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D5728" id="_x0000_t202" coordsize="21600,21600" o:spt="202" path="m,l,21600r21600,l21600,xe">
                <v:stroke joinstyle="miter"/>
                <v:path gradientshapeok="t" o:connecttype="rect"/>
              </v:shapetype>
              <v:shape id="Tekstvak 4" o:spid="_x0000_s1026" type="#_x0000_t202" style="position:absolute;margin-left:3.6pt;margin-top:8.85pt;width:324.4pt;height:151.6pt;z-index:-25148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" fillcolor="white [3201]" strokecolor="#e6af00" strokeweight=".5pt">
                <v:textbox>
                  <w:txbxContent>
                    <w:p w14:paraId="56EA2771" w14:textId="4E7B73E4" w:rsidR="0089174A" w:rsidRPr="0089174A" w:rsidRDefault="0089174A">
                      <w:pPr>
                        <w:rPr>
                          <w:rFonts w:ascii="Arial" w:hAnsi="Arial"/>
                          <w:sz w:val="18"/>
                          <w:szCs w:val="18"/>
                        </w:rPr>
                      </w:pPr>
                      <w:r w:rsidRPr="0089174A">
                        <w:rPr>
                          <w:rFonts w:ascii="Arial" w:hAnsi="Arial"/>
                          <w:bCs/>
                          <w:sz w:val="18"/>
                          <w:szCs w:val="18"/>
                        </w:rPr>
                        <w:t>Eén van de bijnamen voor Oostzaners was in de negentiende eeuw ‘doppenhokkers’. In die tijd waren er namelijk veel Oostzaners te vinden in de afvalhokken van de pelmolens, de zogenoemde doppenhokken waar bij de productie van gort het buitenste gepelde laagje van gerstkorrels werd opgeslagen</w:t>
                      </w:r>
                      <w:r>
                        <w:rPr>
                          <w:rFonts w:ascii="Arial" w:hAnsi="Arial"/>
                          <w:bCs/>
                          <w:sz w:val="18"/>
                          <w:szCs w:val="18"/>
                        </w:rPr>
                        <w:t>.</w:t>
                      </w:r>
                    </w:p>
                  </w:txbxContent>
                </v:textbox>
                <w10:wrap type="tight" anchorx="margin"/>
              </v:shape>
            </w:pict>
          </mc:Fallback>
        </mc:AlternateContent>
      </w:r>
      <w:r w:rsidR="005F2B5E" w:rsidRPr="00A43B9D">
        <w:rPr>
          <w:rFonts w:ascii="Arial" w:hAnsi="Arial"/>
          <w:bCs/>
          <w:sz w:val="20"/>
          <w:szCs w:val="20"/>
        </w:rPr>
        <w:t>In de negentiende eeuw trekken veel Oostzaanse reders, schippers en kooplieden weg naar Amsterdam. De melkveehouderij en de melkslijterij worden dan de belangrijkste inkomstenbronnen. Dit is mede het gevolg geweest van de strategische ligging van Oostzaan, tussen Amsterdam en de Zaanstreek. In Amsterdam werd de Oostzaanse melk afgezet terwijl in de Zaanstreek de olie- en pelmolens en de stijfselmakerijen grote hoeveelheden goedkoop afval leverden, dat als veevoer met de Oostzaner jol of de boerenplat naar Oostzaan werd vervoerd. De boerderijen langs De Haal, De Heul en Het Noordeinde staan daarom ook veelal aan de slootkant. Dat was handig voor de aanvoer van hooi en het veevoer en de afvoer van mest. Bij een stolpboerderij kan het hooi via de deel of dors naar binnen worden gereden. Maar in Oostzaan werd nauwelijks met paard en wagen gewerkt en daarom was een stolpboerderij onpraktisch. In Oostzaan werd daarom gekozen voor een hooihuis met een losse stal of voor een onvolledige stolp. Bij een onvolledige stolp ontbreekt één zijde van de stolp waardoor het mogelijk is het centrale deel van de boerderij, de hooiberg, direct aan de slootkant te bouwen en het mogelijk is het hooi direct vanuit vanuit de boerenplat in de berg te steken.</w:t>
      </w:r>
    </w:p>
    <w:p w14:paraId="0EEFEFD1" w14:textId="40D5550D" w:rsidR="005F2B5E" w:rsidRDefault="005F2B5E" w:rsidP="005F2B5E">
      <w:pPr>
        <w:rPr>
          <w:rFonts w:ascii="Arial" w:hAnsi="Arial"/>
          <w:bCs/>
          <w:sz w:val="20"/>
          <w:szCs w:val="20"/>
        </w:rPr>
      </w:pPr>
    </w:p>
    <w:p w14:paraId="72F6C14C" w14:textId="2F6147A2" w:rsidR="0089174A" w:rsidRDefault="0089174A" w:rsidP="005F2B5E">
      <w:pPr>
        <w:rPr>
          <w:rFonts w:ascii="Arial" w:hAnsi="Arial"/>
          <w:bCs/>
          <w:sz w:val="20"/>
          <w:szCs w:val="20"/>
        </w:rPr>
      </w:pPr>
    </w:p>
    <w:p w14:paraId="25CFD4E2" w14:textId="3EF49376" w:rsidR="005F2B5E" w:rsidRPr="00A43B9D" w:rsidRDefault="005F2B5E" w:rsidP="005F2B5E">
      <w:pPr>
        <w:rPr>
          <w:rFonts w:ascii="Arial" w:hAnsi="Arial"/>
          <w:bCs/>
          <w:sz w:val="20"/>
          <w:szCs w:val="20"/>
        </w:rPr>
      </w:pPr>
      <w:r w:rsidRPr="00A43B9D">
        <w:rPr>
          <w:rFonts w:ascii="Arial" w:hAnsi="Arial"/>
          <w:bCs/>
          <w:sz w:val="20"/>
          <w:szCs w:val="20"/>
        </w:rPr>
        <w:t>De Oostzaanse boeren kochten hun melkvee in de verdere regio (Hoorn, Haarlem en Enkhuizen). De koeien werden ook gekocht in Friesland, Groningen en Overijssel of zelf in het buitenland (Musterland). Het was in die tijd niet eenvoudig om het vee naar Oostzaan te vervoeren. Dat ging bijvoorbeeld lopend van Hoorn naar Purmerland waarna de beesten met de boerenplat naar Oostzaan konden worden overgezet. De in 1884 geopende spoorlijn Zaandam-Enkhuizen bood uitkomst toen Oostzaan een eigen station kreeg langs deze lijn. Voor alle veehouders en mesters in het noorden van het dorp lag dit station op de ideale plaats. Maar voor de rest van het dorp lag het station te ver uit de richting. Toen het station in 1938 nog nauwelijks voor de aanvoer van vee werd gebruikt, werd het station gesloten.</w:t>
      </w:r>
    </w:p>
    <w:p w14:paraId="3126AAAC" w14:textId="77777777" w:rsidR="005F2B5E" w:rsidRPr="00A43B9D" w:rsidRDefault="005F2B5E" w:rsidP="005F2B5E">
      <w:pPr>
        <w:rPr>
          <w:rFonts w:ascii="Arial" w:hAnsi="Arial"/>
          <w:bCs/>
          <w:sz w:val="20"/>
          <w:szCs w:val="20"/>
        </w:rPr>
      </w:pPr>
    </w:p>
    <w:p w14:paraId="336E4C09" w14:textId="77777777" w:rsidR="005F2B5E" w:rsidRPr="00A43B9D" w:rsidRDefault="005F2B5E" w:rsidP="005F2B5E">
      <w:pPr>
        <w:rPr>
          <w:rFonts w:ascii="Arial" w:hAnsi="Arial"/>
          <w:bCs/>
          <w:sz w:val="20"/>
          <w:szCs w:val="20"/>
        </w:rPr>
      </w:pPr>
      <w:r w:rsidRPr="00A43B9D">
        <w:rPr>
          <w:rFonts w:ascii="Arial" w:hAnsi="Arial"/>
          <w:bCs/>
          <w:sz w:val="20"/>
          <w:szCs w:val="20"/>
        </w:rPr>
        <w:t>Gerrit de Ridder Gerritszoon (1839-1912) was zondermeer de bekendste en grootste veehouder uit het noorden van het dorp. Hij bezat ruim 300 hectares land, meerdere boerderijen en woningen. De Ridder maakte als één van de weinigen in Oostzaan ook kaas, onder andere voor zijn schoonzoon Albert Heijn. Deze Oostzaanse kruidenier is op 27 mei 1887 getrouwd met Neeltje de Ridder. Na het overlijden van Gerrit kan Albert Heijn zijn zaak verder uitbreiden met een flinke erfenis van zijn schoonvader.</w:t>
      </w:r>
    </w:p>
    <w:p w14:paraId="2967B24D" w14:textId="77777777" w:rsidR="005F2B5E" w:rsidRPr="00A43B9D" w:rsidRDefault="005F2B5E" w:rsidP="005F2B5E">
      <w:pPr>
        <w:rPr>
          <w:rFonts w:ascii="Arial" w:hAnsi="Arial"/>
          <w:bCs/>
          <w:sz w:val="20"/>
          <w:szCs w:val="20"/>
        </w:rPr>
      </w:pPr>
    </w:p>
    <w:p w14:paraId="0A2FF893" w14:textId="5D802E50" w:rsidR="005F2B5E" w:rsidRPr="00A43B9D" w:rsidRDefault="005F2B5E" w:rsidP="005F2B5E">
      <w:pPr>
        <w:rPr>
          <w:rFonts w:ascii="Arial" w:hAnsi="Arial"/>
          <w:bCs/>
          <w:sz w:val="20"/>
          <w:szCs w:val="20"/>
        </w:rPr>
      </w:pPr>
      <w:r w:rsidRPr="00A43B9D">
        <w:rPr>
          <w:rFonts w:ascii="Arial" w:hAnsi="Arial"/>
          <w:bCs/>
          <w:sz w:val="20"/>
          <w:szCs w:val="20"/>
        </w:rPr>
        <w:t>Aan de bloeiperiode van de Oostzaanse melkveehouderij komt een einde in 1878 als door de wereldwijde landbouwcrisis veel akkerbouwers overstappen op melkvee waarna ook de prijzen van melkproducten onder druk komen te staan. Door een nieuwe landbouwcrisis, die in 1933 z’n hoogtepunt bereikt, is de glorietijd voor de melkveehouders echt voorbij en is Oostzaan het werkterrein geworden van de kleine boer met een klein aantal koeien. Aan het einde van de 20e eeuw raakte de sector verder in verval door schaalvergroting en mechanisatie, waardoor veel boeren stopten en hun land verkochten aan Staatsbosbeheer.</w:t>
      </w:r>
    </w:p>
    <w:p w14:paraId="6D5FCAE5" w14:textId="6B3C4210" w:rsidR="005F2B5E" w:rsidRPr="00A43B9D" w:rsidRDefault="005F2B5E" w:rsidP="005F2B5E">
      <w:pPr>
        <w:rPr>
          <w:rFonts w:ascii="Arial" w:hAnsi="Arial"/>
          <w:bCs/>
          <w:sz w:val="20"/>
          <w:szCs w:val="20"/>
        </w:rPr>
      </w:pPr>
    </w:p>
    <w:p w14:paraId="0EF7B130" w14:textId="4C79437D" w:rsidR="005F2B5E" w:rsidRPr="00A43B9D" w:rsidRDefault="00E93871" w:rsidP="005F2B5E">
      <w:pPr>
        <w:rPr>
          <w:rFonts w:ascii="Arial" w:hAnsi="Arial"/>
          <w:bCs/>
          <w:sz w:val="20"/>
          <w:szCs w:val="20"/>
        </w:rPr>
      </w:pPr>
      <w:r w:rsidRPr="00E93871">
        <w:rPr>
          <w:rFonts w:ascii="Arial" w:hAnsi="Arial"/>
          <w:bCs/>
          <w:noProof/>
          <w:sz w:val="20"/>
          <w:szCs w:val="20"/>
        </w:rPr>
        <w:lastRenderedPageBreak/>
        <w:drawing>
          <wp:anchor distT="0" distB="0" distL="114300" distR="114300" simplePos="0" relativeHeight="251838464" behindDoc="1" locked="0" layoutInCell="1" allowOverlap="1" wp14:anchorId="2E76D101" wp14:editId="63148409">
            <wp:simplePos x="0" y="0"/>
            <wp:positionH relativeFrom="margin">
              <wp:align>left</wp:align>
            </wp:positionH>
            <wp:positionV relativeFrom="paragraph">
              <wp:posOffset>1704975</wp:posOffset>
            </wp:positionV>
            <wp:extent cx="2012950" cy="3871595"/>
            <wp:effectExtent l="4127" t="0" r="0" b="0"/>
            <wp:wrapTight wrapText="bothSides">
              <wp:wrapPolygon edited="0">
                <wp:start x="21556" y="-23"/>
                <wp:lineTo x="296" y="-23"/>
                <wp:lineTo x="296" y="21446"/>
                <wp:lineTo x="21556" y="21446"/>
                <wp:lineTo x="21556" y="-23"/>
              </wp:wrapPolygon>
            </wp:wrapTight>
            <wp:docPr id="1503691897" name="Afbeelding 6" descr="IMG_1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4DD74E-2703-43BC-A519-0F9B82AD9067" descr="IMG_1925.jpg"/>
                    <pic:cNvPicPr>
                      <a:picLocks noChangeAspect="1" noChangeArrowheads="1"/>
                    </pic:cNvPicPr>
                  </pic:nvPicPr>
                  <pic:blipFill rotWithShape="1">
                    <a:blip r:embed="rId43" r:link="rId44" cstate="print">
                      <a:extLst>
                        <a:ext uri="{28A0092B-C50C-407E-A947-70E740481C1C}">
                          <a14:useLocalDpi xmlns:a14="http://schemas.microsoft.com/office/drawing/2010/main" val="0"/>
                        </a:ext>
                      </a:extLst>
                    </a:blip>
                    <a:srcRect l="5746" t="1266" r="28622" b="4054"/>
                    <a:stretch/>
                  </pic:blipFill>
                  <pic:spPr bwMode="auto">
                    <a:xfrm rot="16200000">
                      <a:off x="0" y="0"/>
                      <a:ext cx="2012950" cy="387159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hAnsi="Arial"/>
          <w:bCs/>
          <w:noProof/>
          <w:sz w:val="20"/>
          <w:szCs w:val="20"/>
        </w:rPr>
        <mc:AlternateContent>
          <mc:Choice Requires="wps">
            <w:drawing>
              <wp:anchor distT="0" distB="0" distL="114300" distR="114300" simplePos="0" relativeHeight="251837440" behindDoc="1" locked="0" layoutInCell="1" allowOverlap="1" wp14:anchorId="57619165" wp14:editId="05BCBD88">
                <wp:simplePos x="0" y="0"/>
                <wp:positionH relativeFrom="margin">
                  <wp:align>right</wp:align>
                </wp:positionH>
                <wp:positionV relativeFrom="paragraph">
                  <wp:posOffset>79674</wp:posOffset>
                </wp:positionV>
                <wp:extent cx="3850640" cy="2430780"/>
                <wp:effectExtent l="0" t="0" r="16510" b="26670"/>
                <wp:wrapTight wrapText="bothSides">
                  <wp:wrapPolygon edited="0">
                    <wp:start x="0" y="0"/>
                    <wp:lineTo x="0" y="21668"/>
                    <wp:lineTo x="21586" y="21668"/>
                    <wp:lineTo x="21586" y="0"/>
                    <wp:lineTo x="0" y="0"/>
                  </wp:wrapPolygon>
                </wp:wrapTight>
                <wp:docPr id="1887034444" name="Tekstvak 4"/>
                <wp:cNvGraphicFramePr/>
                <a:graphic xmlns:a="http://schemas.openxmlformats.org/drawingml/2006/main">
                  <a:graphicData uri="http://schemas.microsoft.com/office/word/2010/wordprocessingShape">
                    <wps:wsp>
                      <wps:cNvSpPr txBox="1"/>
                      <wps:spPr>
                        <a:xfrm>
                          <a:off x="0" y="0"/>
                          <a:ext cx="3850640" cy="2431228"/>
                        </a:xfrm>
                        <a:prstGeom prst="rect">
                          <a:avLst/>
                        </a:prstGeom>
                        <a:solidFill>
                          <a:srgbClr val="FFFFFF"/>
                        </a:solidFill>
                        <a:ln w="6350">
                          <a:solidFill>
                            <a:srgbClr val="E6AF00"/>
                          </a:solidFill>
                        </a:ln>
                      </wps:spPr>
                      <wps:txbx>
                        <w:txbxContent>
                          <w:p w14:paraId="6EA81601" w14:textId="6E739BAA" w:rsidR="00C216F1" w:rsidRPr="0089174A" w:rsidRDefault="00C216F1" w:rsidP="00C216F1">
                            <w:pPr>
                              <w:rPr>
                                <w:rFonts w:ascii="Arial" w:hAnsi="Arial"/>
                                <w:sz w:val="18"/>
                                <w:szCs w:val="18"/>
                              </w:rPr>
                            </w:pPr>
                            <w:r>
                              <w:rPr>
                                <w:rFonts w:ascii="Arial" w:hAnsi="Arial"/>
                                <w:sz w:val="18"/>
                                <w:szCs w:val="18"/>
                              </w:rPr>
                              <w:t>Bij de slachterrlij van de Gebroeders Flens in de Kerkbuurt komt bezoek. ‘Mogge Koppies’ roepen velen in de werkhal naar hem. Het jongmaatje dat net bij de Flensen is begonnen, kijkt verwonderd naar de man. ‘Koppies?, Dat is een vreemde naam’, zegt hij tegen een collega. ‘Wij weten ook niet of ie ook Koppies heet, maar wij noemen hem zo’, antwoord zijn collega. ‘Die vent heeft een nertsenfarm en hij komt hier regelmatig de koppies halen van de gelsachte dieren’. En op dat moment komt meneer Koppies weer de hal in met een vat vol kippenkoppen. ‘Mogge, mannen</w:t>
                            </w:r>
                            <w:r w:rsidR="008C5733">
                              <w:rPr>
                                <w:rFonts w:ascii="Arial" w:hAnsi="Arial"/>
                                <w:sz w:val="18"/>
                                <w:szCs w:val="18"/>
                              </w:rPr>
                              <w:t>’. ‘Mogge, Koppies. Tot de volgende keer.’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19165" id="_x0000_s1027" type="#_x0000_t202" style="position:absolute;margin-left:252pt;margin-top:6.25pt;width:303.2pt;height:191.4pt;z-index:-2514790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" strokecolor="#e6af00" strokeweight=".5pt">
                <v:textbox>
                  <w:txbxContent>
                    <w:p w14:paraId="6EA81601" w14:textId="6E739BAA" w:rsidR="00C216F1" w:rsidRPr="0089174A" w:rsidRDefault="00C216F1" w:rsidP="00C216F1">
                      <w:pPr>
                        <w:rPr>
                          <w:rFonts w:ascii="Arial" w:hAnsi="Arial"/>
                          <w:sz w:val="18"/>
                          <w:szCs w:val="18"/>
                        </w:rPr>
                      </w:pPr>
                      <w:r>
                        <w:rPr>
                          <w:rFonts w:ascii="Arial" w:hAnsi="Arial"/>
                          <w:sz w:val="18"/>
                          <w:szCs w:val="18"/>
                        </w:rPr>
                        <w:t>Bij de slachterrlij van de Gebroeders Flens in de Kerkbuurt komt bezoek. ‘Mogge Koppies’ roepen velen in de werkhal naar hem. Het jongmaatje dat net bij de Flensen is begonnen, kijkt verwonderd naar de man. ‘Koppies?, Dat is een vreemde naam’, zegt hij tegen een collega. ‘Wij weten ook niet of ie ook Koppies heet, maar wij noemen hem zo’, antwoord zijn collega. ‘Die vent heeft een nertsenfarm en hij komt hier regelmatig de koppies halen van de gelsachte dieren’. En op dat moment komt meneer Koppies weer de hal in met een vat vol kippenkoppen. ‘Mogge, mannen</w:t>
                      </w:r>
                      <w:r w:rsidR="008C5733">
                        <w:rPr>
                          <w:rFonts w:ascii="Arial" w:hAnsi="Arial"/>
                          <w:sz w:val="18"/>
                          <w:szCs w:val="18"/>
                        </w:rPr>
                        <w:t>’. ‘Mogge, Koppies. Tot de volgende keer.’</w:t>
                      </w:r>
                    </w:p>
                  </w:txbxContent>
                </v:textbox>
                <w10:wrap type="tight" anchorx="margin"/>
              </v:shape>
            </w:pict>
          </mc:Fallback>
        </mc:AlternateContent>
      </w:r>
      <w:r>
        <w:rPr>
          <w:rFonts w:ascii="Arial" w:hAnsi="Arial"/>
          <w:bCs/>
          <w:noProof/>
          <w:sz w:val="20"/>
          <w:szCs w:val="20"/>
        </w:rPr>
        <mc:AlternateContent>
          <mc:Choice Requires="wps">
            <w:drawing>
              <wp:anchor distT="0" distB="0" distL="114300" distR="114300" simplePos="0" relativeHeight="251835392" behindDoc="1" locked="0" layoutInCell="1" allowOverlap="1" wp14:anchorId="4CA46D80" wp14:editId="24C2188C">
                <wp:simplePos x="0" y="0"/>
                <wp:positionH relativeFrom="margin">
                  <wp:posOffset>-8255</wp:posOffset>
                </wp:positionH>
                <wp:positionV relativeFrom="paragraph">
                  <wp:posOffset>64770</wp:posOffset>
                </wp:positionV>
                <wp:extent cx="3861435" cy="2495550"/>
                <wp:effectExtent l="0" t="0" r="24765" b="19050"/>
                <wp:wrapTight wrapText="bothSides">
                  <wp:wrapPolygon edited="0">
                    <wp:start x="0" y="0"/>
                    <wp:lineTo x="0" y="21600"/>
                    <wp:lineTo x="21632" y="21600"/>
                    <wp:lineTo x="21632" y="0"/>
                    <wp:lineTo x="0" y="0"/>
                  </wp:wrapPolygon>
                </wp:wrapTight>
                <wp:docPr id="1827905821" name="Tekstvak 4"/>
                <wp:cNvGraphicFramePr/>
                <a:graphic xmlns:a="http://schemas.openxmlformats.org/drawingml/2006/main">
                  <a:graphicData uri="http://schemas.microsoft.com/office/word/2010/wordprocessingShape">
                    <wps:wsp>
                      <wps:cNvSpPr txBox="1"/>
                      <wps:spPr>
                        <a:xfrm>
                          <a:off x="0" y="0"/>
                          <a:ext cx="3861435" cy="2495550"/>
                        </a:xfrm>
                        <a:prstGeom prst="rect">
                          <a:avLst/>
                        </a:prstGeom>
                        <a:solidFill>
                          <a:srgbClr val="FFFFFF"/>
                        </a:solidFill>
                        <a:ln w="6350">
                          <a:solidFill>
                            <a:srgbClr val="E6AF00"/>
                          </a:solidFill>
                        </a:ln>
                      </wps:spPr>
                      <wps:txbx>
                        <w:txbxContent>
                          <w:p w14:paraId="2007CF7E" w14:textId="47C9E358" w:rsidR="0089174A" w:rsidRPr="0089174A" w:rsidRDefault="0089174A" w:rsidP="0089174A">
                            <w:pPr>
                              <w:rPr>
                                <w:rFonts w:ascii="Arial" w:hAnsi="Arial"/>
                                <w:sz w:val="18"/>
                                <w:szCs w:val="18"/>
                              </w:rPr>
                            </w:pPr>
                            <w:r w:rsidRPr="0089174A">
                              <w:rPr>
                                <w:rFonts w:ascii="Arial" w:hAnsi="Arial"/>
                                <w:bCs/>
                                <w:sz w:val="18"/>
                                <w:szCs w:val="18"/>
                              </w:rPr>
                              <w:t xml:space="preserve">De eenden kregen hoofdzakelijk vis te eten aangevuld met goedkoop graan. Oorspronkelijk kwam de vis uit het eigen Oostzaanse polderwater. Maar met de uitbreiding van de pluimveestapel moet er ook meer vis van elders worden aangevoerd zoals uit IJmuiden en de havenplaatsen aan de Zuiderzee. De gevoerde vis is deels ondermaats maar bestaat ook uit vissoorten die weinig of geen aftrek vinden (puf en nest). Puf is voornamelijk bot, schol en schar. Nest is kleine vis, zoals spiering en de pos uit de Zuiderzee. Voor en na de Tweede Wereldoorlog werden ook mosselen aan de eenden gevoerd. De lege mosselschelpen laat men gewoon in het hok liggen als bodembedekking. Na verloop van tijd wordt de mosselschelpenlaag in het hok te hoog en moet een deel worden afgegraven. </w:t>
                            </w:r>
                            <w:r w:rsidRPr="0089174A">
                              <w:rPr>
                                <w:rFonts w:ascii="Arial" w:hAnsi="Arial"/>
                                <w:bCs/>
                                <w:i/>
                                <w:iCs/>
                                <w:sz w:val="18"/>
                                <w:szCs w:val="18"/>
                              </w:rPr>
                              <w:t>‘Aars kwamme de eende bove ’t skot uit’</w:t>
                            </w:r>
                            <w:r w:rsidRPr="0089174A">
                              <w:rPr>
                                <w:rFonts w:ascii="Arial" w:hAnsi="Arial"/>
                                <w:b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46D80" id="_x0000_s1028" type="#_x0000_t202" style="position:absolute;margin-left:-.65pt;margin-top:5.1pt;width:304.05pt;height:196.5pt;z-index:-25148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" strokecolor="#e6af00" strokeweight=".5pt">
                <v:textbox>
                  <w:txbxContent>
                    <w:p w14:paraId="2007CF7E" w14:textId="47C9E358" w:rsidR="0089174A" w:rsidRPr="0089174A" w:rsidRDefault="0089174A" w:rsidP="0089174A">
                      <w:pPr>
                        <w:rPr>
                          <w:rFonts w:ascii="Arial" w:hAnsi="Arial"/>
                          <w:sz w:val="18"/>
                          <w:szCs w:val="18"/>
                        </w:rPr>
                      </w:pPr>
                      <w:r w:rsidRPr="0089174A">
                        <w:rPr>
                          <w:rFonts w:ascii="Arial" w:hAnsi="Arial"/>
                          <w:bCs/>
                          <w:sz w:val="18"/>
                          <w:szCs w:val="18"/>
                        </w:rPr>
                        <w:t xml:space="preserve">De eenden kregen hoofdzakelijk vis te eten aangevuld met goedkoop graan. Oorspronkelijk kwam de vis uit het eigen Oostzaanse polderwater. Maar met de uitbreiding van de pluimveestapel moet er ook meer vis van elders worden aangevoerd zoals uit IJmuiden en de havenplaatsen aan de Zuiderzee. De gevoerde vis is deels ondermaats maar bestaat ook uit vissoorten die weinig of geen aftrek vinden (puf en nest). Puf is voornamelijk bot, schol en schar. Nest is kleine vis, zoals spiering en de pos uit de Zuiderzee. Voor en na de Tweede Wereldoorlog werden ook mosselen aan de eenden gevoerd. De lege mosselschelpen laat men gewoon in het hok liggen als bodembedekking. Na verloop van tijd wordt de mosselschelpenlaag in het hok te hoog en moet een deel worden afgegraven. </w:t>
                      </w:r>
                      <w:r w:rsidRPr="0089174A">
                        <w:rPr>
                          <w:rFonts w:ascii="Arial" w:hAnsi="Arial"/>
                          <w:bCs/>
                          <w:i/>
                          <w:iCs/>
                          <w:sz w:val="18"/>
                          <w:szCs w:val="18"/>
                        </w:rPr>
                        <w:t>‘Aars kwamme de eende bove ’t skot uit’</w:t>
                      </w:r>
                      <w:r w:rsidRPr="0089174A">
                        <w:rPr>
                          <w:rFonts w:ascii="Arial" w:hAnsi="Arial"/>
                          <w:bCs/>
                          <w:sz w:val="18"/>
                          <w:szCs w:val="18"/>
                        </w:rPr>
                        <w:t>.</w:t>
                      </w:r>
                    </w:p>
                  </w:txbxContent>
                </v:textbox>
                <w10:wrap type="tight" anchorx="margin"/>
              </v:shape>
            </w:pict>
          </mc:Fallback>
        </mc:AlternateContent>
      </w:r>
      <w:r w:rsidR="005F2B5E" w:rsidRPr="00A43B9D">
        <w:rPr>
          <w:rFonts w:ascii="Arial" w:hAnsi="Arial"/>
          <w:bCs/>
          <w:sz w:val="20"/>
          <w:szCs w:val="20"/>
        </w:rPr>
        <w:t>Als de veehouderij en de visserij het moeilijk hebben aan het einde van de negentiende eeuw, schakelen velen over op het houden van kippen en eenden (Spreeuwkoppen, de Khaki-campelleend na WOI en de (witte) pekingeend vanaf de jaren ’50). Er ontstaat daardoor ook allerlei andere bedrijvigheid: handelaren in eieren, veren en dons, slachterijen en venters die huis-aan-huis eieren, eenden en kippen verkopen. Zo heeft Oostzaan, Amsterdam in het verleden voorzien van melk, eieren, vlees en gevogelte, terwijl ook vele Oostzaanse eieren worden verwerkt in de beschuitbakkerijen in de Zaanstreek. Het dorp bloeide aan het eind van de negentiende eeuw en aan het begin van de twintigste eeuw daardoor weer helemaal op. In 1923 telde de Oostzaanse pluimveestapel maar liefst 20.000 eenden en 25.000 kippen. Het slachten gebeurde overigens tot halverwege de 20</w:t>
      </w:r>
      <w:r w:rsidR="005F2B5E" w:rsidRPr="00A43B9D">
        <w:rPr>
          <w:rFonts w:ascii="Arial" w:hAnsi="Arial"/>
          <w:bCs/>
          <w:sz w:val="20"/>
          <w:szCs w:val="20"/>
          <w:vertAlign w:val="superscript"/>
        </w:rPr>
        <w:t>e</w:t>
      </w:r>
      <w:r w:rsidR="005F2B5E" w:rsidRPr="00A43B9D">
        <w:rPr>
          <w:rFonts w:ascii="Arial" w:hAnsi="Arial"/>
          <w:bCs/>
          <w:sz w:val="20"/>
          <w:szCs w:val="20"/>
        </w:rPr>
        <w:t xml:space="preserve"> eeuw nog handmatig. Pas na de Tweede wereldoorlog komt de eerste mechanisatie op gang. De dorpssmid Cor Koning en Piet Meijn slaan in 1959 de handen ineen en beginnen een machinefabriek voor </w:t>
      </w:r>
      <w:r w:rsidRPr="00E93871">
        <w:rPr>
          <w:rFonts w:ascii="Arial" w:hAnsi="Arial"/>
          <w:bCs/>
          <w:sz w:val="20"/>
          <w:szCs w:val="20"/>
        </w:rPr>
        <w:br/>
      </w:r>
      <w:r w:rsidR="005F2B5E" w:rsidRPr="00A43B9D">
        <w:rPr>
          <w:rFonts w:ascii="Arial" w:hAnsi="Arial"/>
          <w:bCs/>
          <w:sz w:val="20"/>
          <w:szCs w:val="20"/>
        </w:rPr>
        <w:t>pluimveeslachterijen. Als vanaf de jaren ’60 de vraag toeneemt naar kippen, eenden en eieren en Oostzaan daarin niet meer zelf kan voorzien, wordt er pluimvee uit heel Nederland aangevoerd en rijden vele vrachtwagens met eieren vanuit Barneveld naar Oostzaan. De grootschalige productie van eieren en gevogelte verdwijnt op dat moment ook bijna geheel uit het dorp. Oostzaan specialiseert zich vanaf die periode op de handel in eieren, wild en gevogelte, op het slachten van kippen en op de productie van kippenslachtmachines. Inmiddels is Meyn Food Processing Technology uitgegroeid uit tot wereldmarktleider in geautomatiseerde slachtapparatuur met productiebedrijven in Oostzaan, Polen en de VS en met vestigingen in zestien landen op alle continenten. De kenmerkende, houten eendenhokken, gebouwd van goedkoop materiaal, zijn bijna allemaal verdwenen. Ze hebben nooit de status van monument gekregen en daarom zijn ze langzamerhand gesloopt en vervangen door moderne schuren of nieuwbouwwoningen. Zo is er in Oostzaan weinig meer dat doet denken aan de bloeiperiode van de eendenhouderij in Oostzaan. Misschien dat toekomstige ruimtelijke ontwikkelingen in Oostzaan op een moderne manier zouden kunnen relateren aan de eenden- en kippenhouderij in Oostzaan.</w:t>
      </w:r>
    </w:p>
    <w:bookmarkEnd w:id="31"/>
    <w:p w14:paraId="02E60538" w14:textId="360BF3D2" w:rsidR="002B3EF2" w:rsidRPr="00A43B9D" w:rsidRDefault="002B3EF2" w:rsidP="009D7827">
      <w:pPr>
        <w:rPr>
          <w:rFonts w:ascii="Arial" w:hAnsi="Arial"/>
          <w:bCs/>
          <w:sz w:val="20"/>
          <w:szCs w:val="20"/>
          <w:highlight w:val="yellow"/>
        </w:rPr>
      </w:pPr>
    </w:p>
    <w:p w14:paraId="4E7C940B" w14:textId="22700821" w:rsidR="005F2B5E" w:rsidRDefault="005F2B5E">
      <w:pPr>
        <w:spacing w:after="160" w:line="259" w:lineRule="auto"/>
        <w:rPr>
          <w:rFonts w:ascii="Arial" w:eastAsia="Calibri" w:hAnsi="Arial"/>
          <w:b/>
          <w:color w:val="00B0F0"/>
          <w:sz w:val="48"/>
          <w:szCs w:val="48"/>
          <w:lang w:eastAsia="nl-NL"/>
        </w:rPr>
      </w:pPr>
      <w:r>
        <w:rPr>
          <w:rFonts w:ascii="Arial" w:eastAsia="Calibri" w:hAnsi="Arial"/>
          <w:b/>
          <w:color w:val="00B0F0"/>
          <w:sz w:val="48"/>
          <w:szCs w:val="48"/>
          <w:lang w:eastAsia="nl-NL"/>
        </w:rPr>
        <w:br w:type="page"/>
      </w:r>
    </w:p>
    <w:p w14:paraId="2398796B" w14:textId="23CAFED1" w:rsidR="005D000A" w:rsidRPr="00EC43B4" w:rsidRDefault="00CE4F8B" w:rsidP="005D000A">
      <w:pPr>
        <w:spacing w:line="240" w:lineRule="auto"/>
        <w:rPr>
          <w:rFonts w:ascii="Arial" w:eastAsia="Calibri" w:hAnsi="Arial"/>
          <w:b/>
          <w:color w:val="FFC000"/>
          <w:sz w:val="48"/>
          <w:szCs w:val="48"/>
          <w:lang w:eastAsia="nl-NL"/>
        </w:rPr>
      </w:pPr>
      <w:r>
        <w:rPr>
          <w:rFonts w:ascii="Arial" w:eastAsia="Calibri" w:hAnsi="Arial"/>
          <w:b/>
          <w:color w:val="FFC000"/>
          <w:sz w:val="48"/>
          <w:szCs w:val="48"/>
          <w:lang w:eastAsia="nl-NL"/>
        </w:rPr>
        <w:lastRenderedPageBreak/>
        <w:t>Bijlage 5</w:t>
      </w:r>
      <w:r w:rsidR="005D000A" w:rsidRPr="00EC43B4">
        <w:rPr>
          <w:rFonts w:ascii="Arial" w:eastAsia="Calibri" w:hAnsi="Arial"/>
          <w:b/>
          <w:color w:val="FFC000"/>
          <w:sz w:val="48"/>
          <w:szCs w:val="48"/>
          <w:lang w:eastAsia="nl-NL"/>
        </w:rPr>
        <w:t>: De verschillende erven</w:t>
      </w:r>
    </w:p>
    <w:p w14:paraId="2B76D2EB" w14:textId="77777777" w:rsidR="005D000A" w:rsidRPr="00A43B9D" w:rsidRDefault="005D000A" w:rsidP="005D000A">
      <w:pPr>
        <w:spacing w:line="240" w:lineRule="auto"/>
        <w:rPr>
          <w:rFonts w:ascii="Arial" w:eastAsia="Calibri" w:hAnsi="Arial"/>
          <w:bCs/>
          <w:sz w:val="20"/>
          <w:szCs w:val="20"/>
          <w:lang w:eastAsia="nl-NL"/>
        </w:rPr>
      </w:pPr>
    </w:p>
    <w:tbl>
      <w:tblPr>
        <w:tblStyle w:val="Tabelraster10"/>
        <w:tblW w:w="17572" w:type="dxa"/>
        <w:shd w:val="clear" w:color="auto" w:fill="00B0F0"/>
        <w:tblLayout w:type="fixed"/>
        <w:tblLook w:val="04A0" w:firstRow="1" w:lastRow="0" w:firstColumn="1" w:lastColumn="0" w:noHBand="0" w:noVBand="1"/>
      </w:tblPr>
      <w:tblGrid>
        <w:gridCol w:w="3964"/>
        <w:gridCol w:w="4536"/>
        <w:gridCol w:w="4536"/>
        <w:gridCol w:w="4536"/>
      </w:tblGrid>
      <w:tr w:rsidR="005D000A" w:rsidRPr="00A43B9D" w14:paraId="1AEE967D" w14:textId="77777777" w:rsidTr="00EC43B4">
        <w:tc>
          <w:tcPr>
            <w:tcW w:w="3964" w:type="dxa"/>
            <w:vMerge w:val="restart"/>
            <w:shd w:val="clear" w:color="auto" w:fill="E6AF00"/>
          </w:tcPr>
          <w:p w14:paraId="709A0CFE" w14:textId="18107941" w:rsidR="005D000A" w:rsidRDefault="00FF023A" w:rsidP="0004023C">
            <w:pPr>
              <w:spacing w:line="240" w:lineRule="auto"/>
              <w:rPr>
                <w:rFonts w:ascii="Arial" w:hAnsi="Arial"/>
                <w:color w:val="FFFFFF" w:themeColor="background1"/>
                <w:sz w:val="16"/>
                <w:szCs w:val="16"/>
              </w:rPr>
            </w:pPr>
            <w:r w:rsidRPr="00A43B9D">
              <w:rPr>
                <w:rFonts w:ascii="Arial" w:hAnsi="Arial"/>
                <w:noProof/>
                <w:color w:val="FFFFFF" w:themeColor="background1"/>
                <w:sz w:val="16"/>
                <w:szCs w:val="16"/>
              </w:rPr>
              <w:drawing>
                <wp:anchor distT="0" distB="0" distL="114300" distR="114300" simplePos="0" relativeHeight="251725824" behindDoc="1" locked="0" layoutInCell="1" allowOverlap="1" wp14:anchorId="268B9450" wp14:editId="65D33642">
                  <wp:simplePos x="0" y="0"/>
                  <wp:positionH relativeFrom="column">
                    <wp:posOffset>0</wp:posOffset>
                  </wp:positionH>
                  <wp:positionV relativeFrom="paragraph">
                    <wp:posOffset>41275</wp:posOffset>
                  </wp:positionV>
                  <wp:extent cx="2372360" cy="1152525"/>
                  <wp:effectExtent l="0" t="0" r="8890" b="9525"/>
                  <wp:wrapTight wrapText="bothSides">
                    <wp:wrapPolygon edited="0">
                      <wp:start x="0" y="0"/>
                      <wp:lineTo x="0" y="21421"/>
                      <wp:lineTo x="21507" y="21421"/>
                      <wp:lineTo x="21507" y="0"/>
                      <wp:lineTo x="0" y="0"/>
                    </wp:wrapPolygon>
                  </wp:wrapTight>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72360" cy="1152525"/>
                          </a:xfrm>
                          <a:prstGeom prst="rect">
                            <a:avLst/>
                          </a:prstGeom>
                          <a:noFill/>
                        </pic:spPr>
                      </pic:pic>
                    </a:graphicData>
                  </a:graphic>
                  <wp14:sizeRelH relativeFrom="margin">
                    <wp14:pctWidth>0</wp14:pctWidth>
                  </wp14:sizeRelH>
                  <wp14:sizeRelV relativeFrom="margin">
                    <wp14:pctHeight>0</wp14:pctHeight>
                  </wp14:sizeRelV>
                </wp:anchor>
              </w:drawing>
            </w:r>
            <w:r w:rsidR="005D000A" w:rsidRPr="00A43B9D">
              <w:rPr>
                <w:rFonts w:ascii="Arial" w:hAnsi="Arial"/>
                <w:color w:val="FFFFFF" w:themeColor="background1"/>
                <w:sz w:val="16"/>
                <w:szCs w:val="16"/>
              </w:rPr>
              <w:t>De bouwkavel bestaat uit een voorerf en een achtererf</w:t>
            </w:r>
          </w:p>
          <w:p w14:paraId="56358AC5" w14:textId="347F70A0" w:rsidR="00FF023A" w:rsidRDefault="00FF023A" w:rsidP="0004023C">
            <w:pPr>
              <w:spacing w:line="240" w:lineRule="auto"/>
              <w:rPr>
                <w:rFonts w:ascii="Arial" w:hAnsi="Arial"/>
                <w:color w:val="FFFFFF" w:themeColor="background1"/>
                <w:sz w:val="16"/>
                <w:szCs w:val="16"/>
              </w:rPr>
            </w:pPr>
          </w:p>
          <w:p w14:paraId="08863B12" w14:textId="091D6FA0" w:rsidR="00FF023A" w:rsidRPr="00A43B9D" w:rsidRDefault="00FF023A" w:rsidP="0004023C">
            <w:pPr>
              <w:spacing w:line="240" w:lineRule="auto"/>
              <w:rPr>
                <w:rFonts w:ascii="Arial" w:hAnsi="Arial"/>
                <w:color w:val="FFFFFF" w:themeColor="background1"/>
                <w:sz w:val="16"/>
                <w:szCs w:val="16"/>
              </w:rPr>
            </w:pPr>
          </w:p>
        </w:tc>
        <w:tc>
          <w:tcPr>
            <w:tcW w:w="4536" w:type="dxa"/>
            <w:tcBorders>
              <w:bottom w:val="single" w:sz="4" w:space="0" w:color="auto"/>
            </w:tcBorders>
            <w:shd w:val="clear" w:color="auto" w:fill="E6AF00"/>
          </w:tcPr>
          <w:p w14:paraId="2094CFC6" w14:textId="77777777" w:rsidR="005D000A" w:rsidRPr="00ED100F" w:rsidRDefault="005D000A" w:rsidP="0004023C">
            <w:pPr>
              <w:spacing w:line="240" w:lineRule="auto"/>
              <w:rPr>
                <w:rFonts w:ascii="Arial" w:hAnsi="Arial"/>
                <w:color w:val="FFFFFF" w:themeColor="background1"/>
                <w:sz w:val="28"/>
                <w:szCs w:val="28"/>
              </w:rPr>
            </w:pPr>
            <w:r w:rsidRPr="00ED100F">
              <w:rPr>
                <w:rFonts w:ascii="Arial" w:hAnsi="Arial"/>
                <w:color w:val="FFFFFF" w:themeColor="background1"/>
                <w:sz w:val="28"/>
                <w:szCs w:val="28"/>
              </w:rPr>
              <w:t>Poldererf</w:t>
            </w:r>
          </w:p>
        </w:tc>
        <w:tc>
          <w:tcPr>
            <w:tcW w:w="4536" w:type="dxa"/>
            <w:tcBorders>
              <w:bottom w:val="single" w:sz="4" w:space="0" w:color="auto"/>
            </w:tcBorders>
            <w:shd w:val="clear" w:color="auto" w:fill="E6AF00"/>
          </w:tcPr>
          <w:p w14:paraId="07F3952E" w14:textId="77777777" w:rsidR="005D000A" w:rsidRPr="00ED100F" w:rsidRDefault="005D000A" w:rsidP="0004023C">
            <w:pPr>
              <w:spacing w:line="240" w:lineRule="auto"/>
              <w:rPr>
                <w:rFonts w:ascii="Arial" w:hAnsi="Arial"/>
                <w:color w:val="FFFFFF" w:themeColor="background1"/>
                <w:sz w:val="28"/>
                <w:szCs w:val="28"/>
              </w:rPr>
            </w:pPr>
            <w:r w:rsidRPr="00ED100F">
              <w:rPr>
                <w:rFonts w:ascii="Arial" w:hAnsi="Arial"/>
                <w:color w:val="FFFFFF" w:themeColor="background1"/>
                <w:sz w:val="28"/>
                <w:szCs w:val="28"/>
              </w:rPr>
              <w:t>Veenweide-erf</w:t>
            </w:r>
          </w:p>
        </w:tc>
        <w:tc>
          <w:tcPr>
            <w:tcW w:w="4536" w:type="dxa"/>
            <w:tcBorders>
              <w:bottom w:val="single" w:sz="4" w:space="0" w:color="auto"/>
            </w:tcBorders>
            <w:shd w:val="clear" w:color="auto" w:fill="E6AF00"/>
          </w:tcPr>
          <w:p w14:paraId="26AECCAB" w14:textId="77777777" w:rsidR="005D000A" w:rsidRPr="00ED100F" w:rsidRDefault="005D000A" w:rsidP="0004023C">
            <w:pPr>
              <w:spacing w:line="240" w:lineRule="auto"/>
              <w:rPr>
                <w:rFonts w:ascii="Arial" w:hAnsi="Arial"/>
                <w:color w:val="FFFFFF" w:themeColor="background1"/>
                <w:sz w:val="28"/>
                <w:szCs w:val="28"/>
              </w:rPr>
            </w:pPr>
            <w:r w:rsidRPr="00ED100F">
              <w:rPr>
                <w:rFonts w:ascii="Arial" w:hAnsi="Arial"/>
                <w:color w:val="FFFFFF" w:themeColor="background1"/>
                <w:sz w:val="28"/>
                <w:szCs w:val="28"/>
              </w:rPr>
              <w:t>Dorpserf</w:t>
            </w:r>
          </w:p>
        </w:tc>
      </w:tr>
      <w:tr w:rsidR="005D000A" w:rsidRPr="00A43B9D" w14:paraId="605D463D" w14:textId="77777777" w:rsidTr="00EC43B4">
        <w:trPr>
          <w:trHeight w:val="1565"/>
        </w:trPr>
        <w:tc>
          <w:tcPr>
            <w:tcW w:w="3964" w:type="dxa"/>
            <w:vMerge/>
            <w:shd w:val="clear" w:color="auto" w:fill="E6AF00"/>
          </w:tcPr>
          <w:p w14:paraId="4E0FEF22" w14:textId="77777777" w:rsidR="005D000A" w:rsidRPr="00A43B9D" w:rsidRDefault="005D000A" w:rsidP="0004023C">
            <w:pPr>
              <w:spacing w:line="240" w:lineRule="auto"/>
              <w:rPr>
                <w:rFonts w:ascii="Arial" w:hAnsi="Arial"/>
                <w:color w:val="FFFFFF" w:themeColor="background1"/>
                <w:sz w:val="16"/>
                <w:szCs w:val="16"/>
              </w:rPr>
            </w:pPr>
          </w:p>
        </w:tc>
        <w:tc>
          <w:tcPr>
            <w:tcW w:w="4536" w:type="dxa"/>
            <w:tcBorders>
              <w:bottom w:val="single" w:sz="4" w:space="0" w:color="auto"/>
            </w:tcBorders>
            <w:shd w:val="clear" w:color="auto" w:fill="FFFFFF" w:themeFill="background1"/>
          </w:tcPr>
          <w:p w14:paraId="5455CE42" w14:textId="77777777" w:rsidR="005D000A" w:rsidRPr="00A43B9D" w:rsidRDefault="005D000A" w:rsidP="0004023C">
            <w:pPr>
              <w:spacing w:line="240" w:lineRule="auto"/>
              <w:rPr>
                <w:rFonts w:ascii="Arial" w:hAnsi="Arial"/>
                <w:sz w:val="16"/>
                <w:szCs w:val="16"/>
              </w:rPr>
            </w:pPr>
            <w:r w:rsidRPr="00A43B9D">
              <w:rPr>
                <w:rFonts w:ascii="Arial" w:hAnsi="Arial"/>
                <w:noProof/>
                <w:sz w:val="20"/>
              </w:rPr>
              <w:drawing>
                <wp:anchor distT="0" distB="0" distL="114300" distR="114300" simplePos="0" relativeHeight="251726848" behindDoc="1" locked="0" layoutInCell="1" allowOverlap="1" wp14:anchorId="59A73D35" wp14:editId="2A6426C9">
                  <wp:simplePos x="0" y="0"/>
                  <wp:positionH relativeFrom="column">
                    <wp:posOffset>132080</wp:posOffset>
                  </wp:positionH>
                  <wp:positionV relativeFrom="paragraph">
                    <wp:posOffset>90170</wp:posOffset>
                  </wp:positionV>
                  <wp:extent cx="2503170" cy="1428750"/>
                  <wp:effectExtent l="0" t="0" r="0" b="0"/>
                  <wp:wrapTight wrapText="bothSides">
                    <wp:wrapPolygon edited="0">
                      <wp:start x="0" y="0"/>
                      <wp:lineTo x="0" y="21312"/>
                      <wp:lineTo x="21370" y="21312"/>
                      <wp:lineTo x="21370" y="0"/>
                      <wp:lineTo x="0" y="0"/>
                    </wp:wrapPolygon>
                  </wp:wrapTight>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503170" cy="1428750"/>
                          </a:xfrm>
                          <a:prstGeom prst="rect">
                            <a:avLst/>
                          </a:prstGeom>
                        </pic:spPr>
                      </pic:pic>
                    </a:graphicData>
                  </a:graphic>
                  <wp14:sizeRelH relativeFrom="margin">
                    <wp14:pctWidth>0</wp14:pctWidth>
                  </wp14:sizeRelH>
                  <wp14:sizeRelV relativeFrom="margin">
                    <wp14:pctHeight>0</wp14:pctHeight>
                  </wp14:sizeRelV>
                </wp:anchor>
              </w:drawing>
            </w:r>
          </w:p>
        </w:tc>
        <w:tc>
          <w:tcPr>
            <w:tcW w:w="4536" w:type="dxa"/>
            <w:tcBorders>
              <w:bottom w:val="single" w:sz="4" w:space="0" w:color="auto"/>
            </w:tcBorders>
            <w:shd w:val="clear" w:color="auto" w:fill="FFFFFF" w:themeFill="background1"/>
          </w:tcPr>
          <w:p w14:paraId="7AD68AD2" w14:textId="77777777" w:rsidR="005D000A" w:rsidRPr="00A43B9D" w:rsidRDefault="005D000A" w:rsidP="0004023C">
            <w:pPr>
              <w:spacing w:line="240" w:lineRule="auto"/>
              <w:rPr>
                <w:rFonts w:ascii="Arial" w:hAnsi="Arial"/>
                <w:sz w:val="16"/>
                <w:szCs w:val="16"/>
              </w:rPr>
            </w:pPr>
            <w:r w:rsidRPr="00A43B9D">
              <w:rPr>
                <w:rFonts w:ascii="Arial" w:hAnsi="Arial"/>
                <w:noProof/>
                <w:sz w:val="20"/>
              </w:rPr>
              <w:drawing>
                <wp:anchor distT="0" distB="0" distL="114300" distR="114300" simplePos="0" relativeHeight="251727872" behindDoc="1" locked="0" layoutInCell="1" allowOverlap="1" wp14:anchorId="6A064CA2" wp14:editId="35A6D229">
                  <wp:simplePos x="0" y="0"/>
                  <wp:positionH relativeFrom="column">
                    <wp:posOffset>279400</wp:posOffset>
                  </wp:positionH>
                  <wp:positionV relativeFrom="paragraph">
                    <wp:posOffset>0</wp:posOffset>
                  </wp:positionV>
                  <wp:extent cx="2238375" cy="1643132"/>
                  <wp:effectExtent l="0" t="0" r="0" b="0"/>
                  <wp:wrapTight wrapText="bothSides">
                    <wp:wrapPolygon edited="0">
                      <wp:start x="0" y="0"/>
                      <wp:lineTo x="0" y="21291"/>
                      <wp:lineTo x="21324" y="21291"/>
                      <wp:lineTo x="21324" y="0"/>
                      <wp:lineTo x="0" y="0"/>
                    </wp:wrapPolygon>
                  </wp:wrapTight>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238375" cy="1643132"/>
                          </a:xfrm>
                          <a:prstGeom prst="rect">
                            <a:avLst/>
                          </a:prstGeom>
                        </pic:spPr>
                      </pic:pic>
                    </a:graphicData>
                  </a:graphic>
                </wp:anchor>
              </w:drawing>
            </w:r>
          </w:p>
        </w:tc>
        <w:tc>
          <w:tcPr>
            <w:tcW w:w="4536" w:type="dxa"/>
            <w:tcBorders>
              <w:bottom w:val="single" w:sz="4" w:space="0" w:color="auto"/>
            </w:tcBorders>
            <w:shd w:val="clear" w:color="auto" w:fill="FFFFFF" w:themeFill="background1"/>
          </w:tcPr>
          <w:p w14:paraId="13989A1F" w14:textId="77777777" w:rsidR="005D000A" w:rsidRPr="00A43B9D" w:rsidRDefault="005D000A" w:rsidP="0004023C">
            <w:pPr>
              <w:spacing w:line="240" w:lineRule="auto"/>
              <w:rPr>
                <w:rFonts w:ascii="Arial" w:hAnsi="Arial"/>
                <w:sz w:val="16"/>
                <w:szCs w:val="16"/>
              </w:rPr>
            </w:pPr>
            <w:r w:rsidRPr="00A43B9D">
              <w:rPr>
                <w:rFonts w:ascii="Arial" w:hAnsi="Arial"/>
                <w:noProof/>
                <w:sz w:val="20"/>
              </w:rPr>
              <w:drawing>
                <wp:anchor distT="0" distB="0" distL="114300" distR="114300" simplePos="0" relativeHeight="251728896" behindDoc="1" locked="0" layoutInCell="1" allowOverlap="1" wp14:anchorId="18EC64DD" wp14:editId="1792CC19">
                  <wp:simplePos x="0" y="0"/>
                  <wp:positionH relativeFrom="column">
                    <wp:posOffset>-65405</wp:posOffset>
                  </wp:positionH>
                  <wp:positionV relativeFrom="paragraph">
                    <wp:posOffset>128905</wp:posOffset>
                  </wp:positionV>
                  <wp:extent cx="2936799" cy="1390528"/>
                  <wp:effectExtent l="0" t="0" r="0" b="635"/>
                  <wp:wrapTight wrapText="bothSides">
                    <wp:wrapPolygon edited="0">
                      <wp:start x="0" y="0"/>
                      <wp:lineTo x="0" y="21314"/>
                      <wp:lineTo x="21441" y="21314"/>
                      <wp:lineTo x="21441" y="0"/>
                      <wp:lineTo x="0" y="0"/>
                    </wp:wrapPolygon>
                  </wp:wrapTight>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r="1786" b="6994"/>
                          <a:stretch/>
                        </pic:blipFill>
                        <pic:spPr bwMode="auto">
                          <a:xfrm>
                            <a:off x="0" y="0"/>
                            <a:ext cx="2936799" cy="13905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5D000A" w:rsidRPr="00A43B9D" w14:paraId="21684219" w14:textId="77777777" w:rsidTr="00EC43B4">
        <w:tc>
          <w:tcPr>
            <w:tcW w:w="3964" w:type="dxa"/>
            <w:shd w:val="clear" w:color="auto" w:fill="E6AF00"/>
          </w:tcPr>
          <w:p w14:paraId="755C8E17"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Vorm en afmetingen erf</w:t>
            </w:r>
          </w:p>
          <w:p w14:paraId="7AC3F2D3" w14:textId="0B3BFEAB" w:rsidR="005D000A" w:rsidRPr="00A43B9D" w:rsidRDefault="00A54584" w:rsidP="0004023C">
            <w:pPr>
              <w:spacing w:line="240" w:lineRule="auto"/>
              <w:rPr>
                <w:rFonts w:ascii="Arial" w:hAnsi="Arial"/>
                <w:color w:val="FFFFFF" w:themeColor="background1"/>
                <w:sz w:val="14"/>
                <w:szCs w:val="14"/>
              </w:rPr>
            </w:pPr>
            <w:r>
              <w:rPr>
                <w:rFonts w:ascii="Arial" w:hAnsi="Arial"/>
                <w:color w:val="FFFFFF" w:themeColor="background1"/>
                <w:sz w:val="14"/>
                <w:szCs w:val="14"/>
              </w:rPr>
              <w:t>De</w:t>
            </w:r>
            <w:r w:rsidR="005D000A" w:rsidRPr="00A43B9D">
              <w:rPr>
                <w:rFonts w:ascii="Arial" w:hAnsi="Arial"/>
                <w:color w:val="FFFFFF" w:themeColor="background1"/>
                <w:sz w:val="14"/>
                <w:szCs w:val="14"/>
              </w:rPr>
              <w:t xml:space="preserve"> vorm en afmeting van het erf hangen samen met het omringende landschap. Is de verkaveling bijvoorbeeld regelmatig langwerpig, dan is de vorm van het erf in dit landschap ook regelmatig langwerpig</w:t>
            </w:r>
            <w:r>
              <w:rPr>
                <w:rFonts w:ascii="Arial" w:hAnsi="Arial"/>
                <w:color w:val="FFFFFF" w:themeColor="background1"/>
                <w:sz w:val="14"/>
                <w:szCs w:val="14"/>
              </w:rPr>
              <w:t>.</w:t>
            </w:r>
          </w:p>
        </w:tc>
        <w:tc>
          <w:tcPr>
            <w:tcW w:w="4536" w:type="dxa"/>
            <w:shd w:val="clear" w:color="auto" w:fill="FFFFFF" w:themeFill="background2"/>
          </w:tcPr>
          <w:p w14:paraId="4A478D33"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Poldererven in de droogmakerijen zijn rechthoekig van vorm en liggen in de breedte aan de weg. De erven zijn relatief groot, de meeste zijn groter dan 5000 m2. Gemiddeld is de kavelbreedte ca. 100 meter.</w:t>
            </w:r>
          </w:p>
        </w:tc>
        <w:tc>
          <w:tcPr>
            <w:tcW w:w="4536" w:type="dxa"/>
            <w:shd w:val="clear" w:color="auto" w:fill="FFFFFF" w:themeFill="background2"/>
          </w:tcPr>
          <w:p w14:paraId="56648D5A" w14:textId="747A27EA" w:rsidR="005D000A" w:rsidRPr="00A54584" w:rsidRDefault="005D000A" w:rsidP="00A54584">
            <w:pPr>
              <w:spacing w:line="240" w:lineRule="auto"/>
              <w:rPr>
                <w:rFonts w:ascii="Arial" w:hAnsi="Arial"/>
                <w:sz w:val="18"/>
                <w:szCs w:val="18"/>
              </w:rPr>
            </w:pPr>
            <w:r w:rsidRPr="00A54584">
              <w:rPr>
                <w:rFonts w:ascii="Arial" w:hAnsi="Arial"/>
                <w:sz w:val="18"/>
                <w:szCs w:val="18"/>
              </w:rPr>
              <w:t>De erven hebben, net als de kavels, een langgerekte en</w:t>
            </w:r>
            <w:r w:rsidR="00A54584">
              <w:rPr>
                <w:rFonts w:ascii="Arial" w:hAnsi="Arial"/>
                <w:sz w:val="18"/>
                <w:szCs w:val="18"/>
              </w:rPr>
              <w:t xml:space="preserve"> </w:t>
            </w:r>
            <w:r w:rsidRPr="00A54584">
              <w:rPr>
                <w:rFonts w:ascii="Arial" w:hAnsi="Arial"/>
                <w:sz w:val="18"/>
                <w:szCs w:val="18"/>
              </w:rPr>
              <w:t>onregelmatige vorm. De erven zijn over het algemeen klein.</w:t>
            </w:r>
          </w:p>
        </w:tc>
        <w:tc>
          <w:tcPr>
            <w:tcW w:w="4536" w:type="dxa"/>
            <w:shd w:val="clear" w:color="auto" w:fill="FFFFFF" w:themeFill="background2"/>
          </w:tcPr>
          <w:p w14:paraId="6A8F9587"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De kavels zijn smal, langgerekt en hebben een onregelmatige vorm. De kavels zijn over het algemeen klein.</w:t>
            </w:r>
          </w:p>
        </w:tc>
      </w:tr>
      <w:tr w:rsidR="005D000A" w:rsidRPr="00A43B9D" w14:paraId="6D2068FB" w14:textId="77777777" w:rsidTr="00EC43B4">
        <w:tc>
          <w:tcPr>
            <w:tcW w:w="3964" w:type="dxa"/>
            <w:shd w:val="clear" w:color="auto" w:fill="E6AF00"/>
          </w:tcPr>
          <w:p w14:paraId="37BC7BB2"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Begrenzing van het erf</w:t>
            </w:r>
          </w:p>
        </w:tc>
        <w:tc>
          <w:tcPr>
            <w:tcW w:w="4536" w:type="dxa"/>
            <w:shd w:val="clear" w:color="auto" w:fill="FFFFFF" w:themeFill="background2"/>
          </w:tcPr>
          <w:p w14:paraId="54E2217F"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Het poldererf is rondom geheel begrensd door sloten.</w:t>
            </w:r>
          </w:p>
        </w:tc>
        <w:tc>
          <w:tcPr>
            <w:tcW w:w="4536" w:type="dxa"/>
            <w:shd w:val="clear" w:color="auto" w:fill="FFFFFF" w:themeFill="background2"/>
          </w:tcPr>
          <w:p w14:paraId="022BEA12"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Rondom begrenst met sloten.</w:t>
            </w:r>
            <w:r w:rsidRPr="00A54584">
              <w:rPr>
                <w:rFonts w:ascii="Arial" w:eastAsiaTheme="minorHAnsi" w:hAnsi="Arial"/>
                <w:sz w:val="18"/>
                <w:szCs w:val="18"/>
                <w:lang w:eastAsia="en-US"/>
              </w:rPr>
              <w:t xml:space="preserve"> De sloot aan de voorzijde is de wegsloot en door middel van een bruggetje is het erf verbonden met de weg. </w:t>
            </w:r>
            <w:r w:rsidRPr="00A54584">
              <w:rPr>
                <w:rFonts w:ascii="Arial" w:hAnsi="Arial"/>
                <w:sz w:val="18"/>
                <w:szCs w:val="18"/>
              </w:rPr>
              <w:t>Doordat de wegsloot bij het veenweide-erf dikwijls ontbreekt, hebben deze erven vaak aan drie zijden sloten.</w:t>
            </w:r>
          </w:p>
        </w:tc>
        <w:tc>
          <w:tcPr>
            <w:tcW w:w="4536" w:type="dxa"/>
            <w:shd w:val="clear" w:color="auto" w:fill="FFFFFF" w:themeFill="background2"/>
          </w:tcPr>
          <w:p w14:paraId="69BF5B5A" w14:textId="4E0D1D85" w:rsidR="005D000A" w:rsidRPr="00A54584" w:rsidRDefault="005D000A" w:rsidP="0004023C">
            <w:pPr>
              <w:spacing w:line="240" w:lineRule="auto"/>
              <w:rPr>
                <w:rFonts w:ascii="Arial" w:hAnsi="Arial"/>
                <w:sz w:val="18"/>
                <w:szCs w:val="18"/>
              </w:rPr>
            </w:pPr>
            <w:r w:rsidRPr="00A54584">
              <w:rPr>
                <w:rFonts w:ascii="Arial" w:hAnsi="Arial"/>
                <w:sz w:val="18"/>
                <w:szCs w:val="18"/>
              </w:rPr>
              <w:t>In dicht bebouwde delen van het lint staat bebouwing tegen elkaar of is gescheiden van aangrenzende bebouwing door een erfpad. Buiten de dorpen is er meer ruimte tussen de bebouwing aanwezig, met doorzicht op het achterliggende landschap. Bebouwing die direct aan de weg staat kent geen begrenzing, bebouwing met een kleine voortuin heeft een lage haag of hekwerk.</w:t>
            </w:r>
          </w:p>
        </w:tc>
      </w:tr>
      <w:tr w:rsidR="005D000A" w:rsidRPr="00A43B9D" w14:paraId="73972D04" w14:textId="77777777" w:rsidTr="00EC43B4">
        <w:tc>
          <w:tcPr>
            <w:tcW w:w="3964" w:type="dxa"/>
            <w:shd w:val="clear" w:color="auto" w:fill="E6AF00"/>
          </w:tcPr>
          <w:p w14:paraId="0F685B80"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Indeling</w:t>
            </w:r>
          </w:p>
        </w:tc>
        <w:tc>
          <w:tcPr>
            <w:tcW w:w="4536" w:type="dxa"/>
            <w:shd w:val="clear" w:color="auto" w:fill="FFFFFF" w:themeFill="background2"/>
          </w:tcPr>
          <w:p w14:paraId="318AE9C9"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Van oudsher kent het poldererf een voor- en achtererf. Het voorerf en de voorkant van de stolp, met het woongedeelte, vormen het representatieve deel van het erf.</w:t>
            </w:r>
          </w:p>
        </w:tc>
        <w:tc>
          <w:tcPr>
            <w:tcW w:w="4536" w:type="dxa"/>
            <w:shd w:val="clear" w:color="auto" w:fill="FFFFFF" w:themeFill="background2"/>
          </w:tcPr>
          <w:p w14:paraId="393784E8"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Voor- en achtererf.</w:t>
            </w:r>
          </w:p>
        </w:tc>
        <w:tc>
          <w:tcPr>
            <w:tcW w:w="4536" w:type="dxa"/>
            <w:shd w:val="clear" w:color="auto" w:fill="FFFFFF" w:themeFill="background2"/>
          </w:tcPr>
          <w:p w14:paraId="21F29DA9"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Varieert, van bebouwing direct aan de straat zonder voortuin, tot bebouwing met een diepere voortuin en erfpad.</w:t>
            </w:r>
          </w:p>
        </w:tc>
      </w:tr>
      <w:tr w:rsidR="005D000A" w:rsidRPr="00A43B9D" w14:paraId="3F1F6543" w14:textId="77777777" w:rsidTr="00EC43B4">
        <w:tc>
          <w:tcPr>
            <w:tcW w:w="3964" w:type="dxa"/>
            <w:shd w:val="clear" w:color="auto" w:fill="E6AF00"/>
          </w:tcPr>
          <w:p w14:paraId="09A6DD61"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Doorzicht over het erfpad</w:t>
            </w:r>
          </w:p>
        </w:tc>
        <w:tc>
          <w:tcPr>
            <w:tcW w:w="4536" w:type="dxa"/>
            <w:shd w:val="clear" w:color="auto" w:fill="FFFFFF" w:themeFill="background2"/>
          </w:tcPr>
          <w:p w14:paraId="61878D81" w14:textId="726955CA" w:rsidR="005D000A" w:rsidRPr="00A54584" w:rsidRDefault="005D000A" w:rsidP="0004023C">
            <w:pPr>
              <w:spacing w:line="240" w:lineRule="auto"/>
              <w:rPr>
                <w:rFonts w:ascii="Arial" w:hAnsi="Arial"/>
                <w:sz w:val="18"/>
                <w:szCs w:val="18"/>
              </w:rPr>
            </w:pPr>
            <w:r w:rsidRPr="00A54584">
              <w:rPr>
                <w:rFonts w:ascii="Arial" w:hAnsi="Arial"/>
                <w:sz w:val="18"/>
                <w:szCs w:val="18"/>
              </w:rPr>
              <w:t>Kenmerkend voor de is het doorzicht naar het weiland achter het erf.</w:t>
            </w:r>
          </w:p>
        </w:tc>
        <w:tc>
          <w:tcPr>
            <w:tcW w:w="4536" w:type="dxa"/>
            <w:shd w:val="clear" w:color="auto" w:fill="FFFFFF" w:themeFill="background2"/>
          </w:tcPr>
          <w:p w14:paraId="284C81B4"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Aan drie zijden bomenrijen, achterzijde open.</w:t>
            </w:r>
          </w:p>
        </w:tc>
        <w:tc>
          <w:tcPr>
            <w:tcW w:w="4536" w:type="dxa"/>
            <w:shd w:val="clear" w:color="auto" w:fill="FFFFFF" w:themeFill="background2"/>
          </w:tcPr>
          <w:p w14:paraId="1A18A930"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Soms is er tussen de dicht bebouwde linten een doorzicht over een erfpad op het achterliggende landschap.</w:t>
            </w:r>
          </w:p>
        </w:tc>
      </w:tr>
      <w:tr w:rsidR="005D000A" w:rsidRPr="00A43B9D" w14:paraId="0B5DC25E" w14:textId="77777777" w:rsidTr="00EC43B4">
        <w:tc>
          <w:tcPr>
            <w:tcW w:w="3964" w:type="dxa"/>
            <w:shd w:val="clear" w:color="auto" w:fill="E6AF00"/>
          </w:tcPr>
          <w:p w14:paraId="327C987A"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Randen van het erf (zie ook het Ervenhandboek “Ontwerp uw eigen erf”)</w:t>
            </w:r>
          </w:p>
        </w:tc>
        <w:tc>
          <w:tcPr>
            <w:tcW w:w="4536" w:type="dxa"/>
            <w:shd w:val="clear" w:color="auto" w:fill="FFFFFF" w:themeFill="background2"/>
          </w:tcPr>
          <w:p w14:paraId="70F251B1"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Een bomenrij van specifieke bomen (knotwilgen, els of zachte berk) markeert de randen van het poldererf. De bomenrij verbindt de bebouwing op het erf met het omringende landschap. Het poldererf heeft een relatief open karakter.</w:t>
            </w:r>
          </w:p>
        </w:tc>
        <w:tc>
          <w:tcPr>
            <w:tcW w:w="4536" w:type="dxa"/>
            <w:shd w:val="clear" w:color="auto" w:fill="FFFFFF" w:themeFill="background2"/>
          </w:tcPr>
          <w:p w14:paraId="1B34D72F"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Een bomenrij van specifieke bomen (knotwilgen, els of zachte berk) markeert de randen van het veenweide-erf waarbij er geen beplanting staat op de achtererfgrens van het veenweide erf.</w:t>
            </w:r>
            <w:r w:rsidRPr="00A54584">
              <w:rPr>
                <w:rFonts w:ascii="Arial" w:eastAsiaTheme="minorHAnsi" w:hAnsi="Arial"/>
                <w:sz w:val="18"/>
                <w:szCs w:val="18"/>
                <w:lang w:eastAsia="en-US"/>
              </w:rPr>
              <w:t xml:space="preserve"> </w:t>
            </w:r>
            <w:r w:rsidRPr="00A54584">
              <w:rPr>
                <w:rFonts w:ascii="Arial" w:hAnsi="Arial"/>
                <w:sz w:val="18"/>
                <w:szCs w:val="18"/>
              </w:rPr>
              <w:t>De bomenrij verbindt de bebouwing op het erf met het omringende landschap.</w:t>
            </w:r>
          </w:p>
        </w:tc>
        <w:tc>
          <w:tcPr>
            <w:tcW w:w="4536" w:type="dxa"/>
            <w:shd w:val="clear" w:color="auto" w:fill="FFFFFF" w:themeFill="background2"/>
          </w:tcPr>
          <w:p w14:paraId="552FDE7F"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Voorzijde: indien een voortuin aanwezig: haag, bomenrij.</w:t>
            </w:r>
          </w:p>
          <w:p w14:paraId="597FB877" w14:textId="77777777" w:rsidR="00A54584" w:rsidRDefault="005D000A" w:rsidP="0004023C">
            <w:pPr>
              <w:spacing w:line="240" w:lineRule="auto"/>
              <w:rPr>
                <w:rFonts w:ascii="Arial" w:hAnsi="Arial"/>
                <w:sz w:val="18"/>
                <w:szCs w:val="18"/>
              </w:rPr>
            </w:pPr>
            <w:r w:rsidRPr="00A54584">
              <w:rPr>
                <w:rFonts w:ascii="Arial" w:hAnsi="Arial"/>
                <w:sz w:val="18"/>
                <w:szCs w:val="18"/>
              </w:rPr>
              <w:t xml:space="preserve">Zijerfgrenzen: beplant. </w:t>
            </w:r>
          </w:p>
          <w:p w14:paraId="28777F5C" w14:textId="0D5A3A6A" w:rsidR="005D000A" w:rsidRPr="00A54584" w:rsidRDefault="005D000A" w:rsidP="0004023C">
            <w:pPr>
              <w:spacing w:line="240" w:lineRule="auto"/>
              <w:rPr>
                <w:rFonts w:ascii="Arial" w:hAnsi="Arial"/>
                <w:sz w:val="18"/>
                <w:szCs w:val="18"/>
              </w:rPr>
            </w:pPr>
            <w:r w:rsidRPr="00A54584">
              <w:rPr>
                <w:rFonts w:ascii="Arial" w:hAnsi="Arial"/>
                <w:sz w:val="18"/>
                <w:szCs w:val="18"/>
              </w:rPr>
              <w:t>Achterzijde: open.</w:t>
            </w:r>
          </w:p>
        </w:tc>
      </w:tr>
      <w:tr w:rsidR="005D000A" w:rsidRPr="00A43B9D" w14:paraId="5DA9CCE8" w14:textId="77777777" w:rsidTr="00EC43B4">
        <w:tc>
          <w:tcPr>
            <w:tcW w:w="3964" w:type="dxa"/>
            <w:shd w:val="clear" w:color="auto" w:fill="E6AF00"/>
          </w:tcPr>
          <w:p w14:paraId="26F650BD" w14:textId="77777777" w:rsidR="005D000A" w:rsidRPr="00A54584" w:rsidRDefault="005D000A" w:rsidP="0004023C">
            <w:pPr>
              <w:spacing w:line="240" w:lineRule="auto"/>
              <w:rPr>
                <w:rFonts w:ascii="Arial" w:hAnsi="Arial"/>
                <w:color w:val="FFFFFF" w:themeColor="background1"/>
                <w:sz w:val="20"/>
              </w:rPr>
            </w:pPr>
            <w:r w:rsidRPr="00A54584">
              <w:rPr>
                <w:rFonts w:ascii="Arial" w:hAnsi="Arial"/>
                <w:color w:val="FFFFFF" w:themeColor="background1"/>
                <w:sz w:val="20"/>
              </w:rPr>
              <w:t>Gebouwen op het erf</w:t>
            </w:r>
          </w:p>
        </w:tc>
        <w:tc>
          <w:tcPr>
            <w:tcW w:w="4536" w:type="dxa"/>
            <w:shd w:val="clear" w:color="auto" w:fill="FFFFFF" w:themeFill="background2"/>
          </w:tcPr>
          <w:p w14:paraId="52842C2A"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De woning, vaak een (stolp)boerderij, staat evenwijdig aan de sloten, recht ten opzichte van de weg en op enige afstand van de weg. De woning (boerderij) staat niet altijd in het midden van het erf. De bijgebouwen liggen achter of schuin achter de achtergevel van de hoofdwoning.</w:t>
            </w:r>
          </w:p>
        </w:tc>
        <w:tc>
          <w:tcPr>
            <w:tcW w:w="4536" w:type="dxa"/>
            <w:shd w:val="clear" w:color="auto" w:fill="FFFFFF" w:themeFill="background2"/>
          </w:tcPr>
          <w:p w14:paraId="7BDC6135" w14:textId="5F9B7DAD" w:rsidR="005D000A" w:rsidRPr="00A54584" w:rsidRDefault="005D000A" w:rsidP="00A54584">
            <w:pPr>
              <w:spacing w:line="240" w:lineRule="auto"/>
              <w:rPr>
                <w:rFonts w:ascii="Arial" w:hAnsi="Arial"/>
                <w:sz w:val="18"/>
                <w:szCs w:val="18"/>
              </w:rPr>
            </w:pPr>
            <w:r w:rsidRPr="00A54584">
              <w:rPr>
                <w:rFonts w:ascii="Arial" w:hAnsi="Arial"/>
                <w:sz w:val="18"/>
                <w:szCs w:val="18"/>
              </w:rPr>
              <w:t>De woning, vaak een (stolp)boerderij, staat evenwijdig aan de verkaveling, waardoor ze soms schuin op de weg staan. In de lintdorpen</w:t>
            </w:r>
            <w:r w:rsidR="00A54584">
              <w:rPr>
                <w:rFonts w:ascii="Arial" w:hAnsi="Arial"/>
                <w:sz w:val="18"/>
                <w:szCs w:val="18"/>
              </w:rPr>
              <w:t xml:space="preserve"> </w:t>
            </w:r>
            <w:r w:rsidRPr="00A54584">
              <w:rPr>
                <w:rFonts w:ascii="Arial" w:hAnsi="Arial"/>
                <w:sz w:val="18"/>
                <w:szCs w:val="18"/>
              </w:rPr>
              <w:t>staat de woning zeer dicht aan de weg. Buiten de dorpen is deze afstand groter. De bijgebouwen staan achter de achtergevel of vanaf halverwege de zijgevel van de woning.</w:t>
            </w:r>
          </w:p>
        </w:tc>
        <w:tc>
          <w:tcPr>
            <w:tcW w:w="4536" w:type="dxa"/>
            <w:shd w:val="clear" w:color="auto" w:fill="FFFFFF" w:themeFill="background2"/>
          </w:tcPr>
          <w:p w14:paraId="508A1DE5"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Gebouwen staan evenwijdig aan de verkaveling, waardoor ze soms schuin op de weg staan. In de lintdorpen staat de woning zeer dicht aan de weg. Buiten de dorpen is deze afstand groter. De bijgebouwen staan achter de achtergevel of vanaf halverwege de zijgevel van de woning.</w:t>
            </w:r>
          </w:p>
        </w:tc>
      </w:tr>
      <w:tr w:rsidR="005D000A" w:rsidRPr="00A43B9D" w14:paraId="7DBC4559" w14:textId="77777777" w:rsidTr="00EC43B4">
        <w:trPr>
          <w:trHeight w:val="1451"/>
        </w:trPr>
        <w:tc>
          <w:tcPr>
            <w:tcW w:w="3964" w:type="dxa"/>
            <w:shd w:val="clear" w:color="auto" w:fill="E6AF00"/>
          </w:tcPr>
          <w:p w14:paraId="591108CB" w14:textId="77777777" w:rsidR="00A54584" w:rsidRDefault="005D000A" w:rsidP="0004023C">
            <w:pPr>
              <w:spacing w:line="240" w:lineRule="auto"/>
              <w:rPr>
                <w:rFonts w:ascii="Arial" w:hAnsi="Arial"/>
                <w:color w:val="FFFFFF" w:themeColor="background1"/>
                <w:sz w:val="14"/>
                <w:szCs w:val="14"/>
              </w:rPr>
            </w:pPr>
            <w:r w:rsidRPr="00A54584">
              <w:rPr>
                <w:rFonts w:ascii="Arial" w:hAnsi="Arial"/>
                <w:color w:val="FFFFFF" w:themeColor="background1"/>
                <w:sz w:val="20"/>
              </w:rPr>
              <w:t>Beplanting op het erf</w:t>
            </w:r>
            <w:r w:rsidRPr="00A43B9D">
              <w:rPr>
                <w:rFonts w:ascii="Arial" w:hAnsi="Arial"/>
                <w:color w:val="FFFFFF" w:themeColor="background1"/>
                <w:sz w:val="16"/>
                <w:szCs w:val="16"/>
              </w:rPr>
              <w:t xml:space="preserve"> </w:t>
            </w:r>
          </w:p>
          <w:p w14:paraId="5626BDA4" w14:textId="5FFEBE0D" w:rsidR="005D000A" w:rsidRPr="00A43B9D" w:rsidRDefault="005D000A" w:rsidP="0004023C">
            <w:pPr>
              <w:spacing w:line="240" w:lineRule="auto"/>
              <w:rPr>
                <w:rFonts w:ascii="Arial" w:hAnsi="Arial"/>
                <w:color w:val="FFFFFF" w:themeColor="background1"/>
                <w:sz w:val="14"/>
                <w:szCs w:val="14"/>
              </w:rPr>
            </w:pPr>
            <w:r w:rsidRPr="00A43B9D">
              <w:rPr>
                <w:rFonts w:ascii="Arial" w:hAnsi="Arial"/>
                <w:color w:val="FFFFFF" w:themeColor="background1"/>
                <w:sz w:val="14"/>
                <w:szCs w:val="14"/>
              </w:rPr>
              <w:t>Elk erftype kent zijn eigen, kenmerkende beplanting, met boom- en struiksoorten. Hiertoe wordt verwezen naar de randvoorwaarden en richtlijnen uit het Ervenhandboek “Ontwerp uw eigen erf”</w:t>
            </w:r>
            <w:r w:rsidR="00A54584">
              <w:rPr>
                <w:rFonts w:ascii="Arial" w:hAnsi="Arial"/>
                <w:color w:val="FFFFFF" w:themeColor="background1"/>
                <w:sz w:val="14"/>
                <w:szCs w:val="14"/>
              </w:rPr>
              <w:t>.</w:t>
            </w:r>
          </w:p>
        </w:tc>
        <w:tc>
          <w:tcPr>
            <w:tcW w:w="4536" w:type="dxa"/>
            <w:shd w:val="clear" w:color="auto" w:fill="FFFFFF" w:themeFill="background2"/>
          </w:tcPr>
          <w:p w14:paraId="274622DB"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Het poldererf is relatief groot en daardoor ook relatief meer beplant (met bijvoorbeeld een boomgaard).</w:t>
            </w:r>
          </w:p>
        </w:tc>
        <w:tc>
          <w:tcPr>
            <w:tcW w:w="4536" w:type="dxa"/>
            <w:shd w:val="clear" w:color="auto" w:fill="FFFFFF" w:themeFill="background2"/>
          </w:tcPr>
          <w:p w14:paraId="48B40313" w14:textId="77777777" w:rsidR="005D000A" w:rsidRPr="00A54584" w:rsidRDefault="005D000A" w:rsidP="0004023C">
            <w:pPr>
              <w:spacing w:line="240" w:lineRule="auto"/>
              <w:rPr>
                <w:rFonts w:ascii="Arial" w:hAnsi="Arial"/>
                <w:sz w:val="18"/>
                <w:szCs w:val="18"/>
              </w:rPr>
            </w:pPr>
            <w:r w:rsidRPr="00A54584">
              <w:rPr>
                <w:rFonts w:ascii="Arial" w:hAnsi="Arial"/>
                <w:sz w:val="18"/>
                <w:szCs w:val="18"/>
              </w:rPr>
              <w:t>Het veenweide-erf is heel sober beplant.</w:t>
            </w:r>
          </w:p>
        </w:tc>
        <w:tc>
          <w:tcPr>
            <w:tcW w:w="4536" w:type="dxa"/>
            <w:shd w:val="clear" w:color="auto" w:fill="FFFFFF" w:themeFill="background2"/>
          </w:tcPr>
          <w:p w14:paraId="3CE6CFBC" w14:textId="00027AEE" w:rsidR="005D000A" w:rsidRPr="00A54584" w:rsidRDefault="00F26F4F" w:rsidP="0004023C">
            <w:pPr>
              <w:spacing w:line="240" w:lineRule="auto"/>
              <w:rPr>
                <w:rFonts w:ascii="Arial" w:hAnsi="Arial"/>
                <w:sz w:val="18"/>
                <w:szCs w:val="18"/>
              </w:rPr>
            </w:pPr>
            <w:r>
              <w:rPr>
                <w:rFonts w:ascii="Arial" w:hAnsi="Arial"/>
                <w:sz w:val="18"/>
                <w:szCs w:val="18"/>
              </w:rPr>
              <w:t>Het dorpserf is kleiner van schaal dan het poldererf maar meestal rijker beplant dan een veenweide-erf. Meestal is sprake van sierbeplanting.</w:t>
            </w:r>
          </w:p>
        </w:tc>
      </w:tr>
      <w:tr w:rsidR="005D000A" w:rsidRPr="00A43B9D" w14:paraId="0BBEAC9C" w14:textId="77777777" w:rsidTr="00EC43B4">
        <w:tc>
          <w:tcPr>
            <w:tcW w:w="17572" w:type="dxa"/>
            <w:gridSpan w:val="4"/>
            <w:shd w:val="clear" w:color="auto" w:fill="E6AF00"/>
          </w:tcPr>
          <w:p w14:paraId="3ABD504F" w14:textId="77777777" w:rsidR="005D000A" w:rsidRPr="00A43B9D" w:rsidRDefault="005D000A" w:rsidP="0004023C">
            <w:pPr>
              <w:spacing w:line="240" w:lineRule="auto"/>
              <w:rPr>
                <w:rFonts w:ascii="Arial" w:hAnsi="Arial"/>
                <w:color w:val="FFFFFF" w:themeColor="background1"/>
                <w:sz w:val="12"/>
                <w:szCs w:val="12"/>
              </w:rPr>
            </w:pPr>
            <w:r w:rsidRPr="00A43B9D">
              <w:rPr>
                <w:rFonts w:ascii="Arial" w:hAnsi="Arial"/>
                <w:color w:val="FFFFFF" w:themeColor="background1"/>
                <w:sz w:val="12"/>
                <w:szCs w:val="12"/>
              </w:rPr>
              <w:t>Bron: Volumestudie Linten | gemeente Wormerland p.12</w:t>
            </w:r>
          </w:p>
        </w:tc>
      </w:tr>
    </w:tbl>
    <w:p w14:paraId="2CF0A235" w14:textId="77777777" w:rsidR="005D000A" w:rsidRPr="00A43B9D" w:rsidRDefault="005D000A" w:rsidP="005D000A">
      <w:pPr>
        <w:spacing w:line="240" w:lineRule="auto"/>
        <w:rPr>
          <w:rFonts w:ascii="Arial" w:eastAsia="Calibri" w:hAnsi="Arial"/>
          <w:b/>
          <w:sz w:val="20"/>
          <w:szCs w:val="20"/>
          <w:lang w:eastAsia="nl-NL"/>
        </w:rPr>
      </w:pPr>
    </w:p>
    <w:p w14:paraId="777E0F4D" w14:textId="608E9A2D" w:rsidR="001711E6" w:rsidRPr="00A43B9D" w:rsidRDefault="001711E6">
      <w:pPr>
        <w:spacing w:after="160" w:line="259" w:lineRule="auto"/>
        <w:rPr>
          <w:rFonts w:ascii="Arial" w:hAnsi="Arial"/>
          <w:sz w:val="24"/>
          <w:szCs w:val="24"/>
        </w:rPr>
      </w:pPr>
      <w:r w:rsidRPr="00A43B9D">
        <w:rPr>
          <w:rFonts w:ascii="Arial" w:hAnsi="Arial"/>
          <w:sz w:val="24"/>
          <w:szCs w:val="24"/>
        </w:rPr>
        <w:br w:type="page"/>
      </w:r>
    </w:p>
    <w:p w14:paraId="5423FE1C" w14:textId="08D78C4A" w:rsidR="00773462" w:rsidRPr="00EC43B4" w:rsidRDefault="00CE4F8B">
      <w:pPr>
        <w:spacing w:after="160" w:line="259" w:lineRule="auto"/>
        <w:rPr>
          <w:rFonts w:ascii="Arial" w:eastAsia="Calibri" w:hAnsi="Arial"/>
          <w:b/>
          <w:color w:val="FFC000"/>
          <w:sz w:val="48"/>
          <w:szCs w:val="48"/>
          <w:lang w:eastAsia="nl-NL"/>
        </w:rPr>
      </w:pPr>
      <w:r>
        <w:rPr>
          <w:rFonts w:ascii="Arial" w:eastAsia="Calibri" w:hAnsi="Arial"/>
          <w:b/>
          <w:color w:val="FFC000"/>
          <w:sz w:val="48"/>
          <w:szCs w:val="48"/>
          <w:lang w:eastAsia="nl-NL"/>
        </w:rPr>
        <w:lastRenderedPageBreak/>
        <w:t>Bijlage 6</w:t>
      </w:r>
      <w:r w:rsidR="00773462" w:rsidRPr="00EC43B4">
        <w:rPr>
          <w:rFonts w:ascii="Arial" w:eastAsia="Calibri" w:hAnsi="Arial"/>
          <w:b/>
          <w:color w:val="FFC000"/>
          <w:sz w:val="48"/>
          <w:szCs w:val="48"/>
          <w:lang w:eastAsia="nl-NL"/>
        </w:rPr>
        <w:t xml:space="preserve">: Het lint en </w:t>
      </w:r>
      <w:r w:rsidR="00773462" w:rsidRPr="00EC43B4">
        <w:rPr>
          <w:rFonts w:ascii="Arial" w:eastAsia="Calibri" w:hAnsi="Arial"/>
          <w:b/>
          <w:bCs/>
          <w:color w:val="FFC000"/>
          <w:sz w:val="48"/>
          <w:szCs w:val="48"/>
          <w:lang w:eastAsia="nl-NL"/>
        </w:rPr>
        <w:t>het Landelijk gebied en het Beschermd Landschap (BL</w:t>
      </w:r>
      <w:r w:rsidR="00773462" w:rsidRPr="00EC43B4">
        <w:rPr>
          <w:rFonts w:ascii="Arial" w:eastAsia="Calibri" w:hAnsi="Arial"/>
          <w:b/>
          <w:color w:val="FFC000"/>
          <w:sz w:val="48"/>
          <w:szCs w:val="48"/>
          <w:lang w:eastAsia="nl-NL"/>
        </w:rPr>
        <w:t>)</w:t>
      </w:r>
    </w:p>
    <w:p w14:paraId="7947E301" w14:textId="77777777" w:rsidR="00773462" w:rsidRPr="00A43B9D" w:rsidRDefault="00773462" w:rsidP="00773462">
      <w:pPr>
        <w:rPr>
          <w:rFonts w:ascii="Arial" w:hAnsi="Arial"/>
          <w:color w:val="00B0F0"/>
          <w:sz w:val="20"/>
          <w:szCs w:val="20"/>
        </w:rPr>
      </w:pPr>
    </w:p>
    <w:p w14:paraId="55DCA6C8" w14:textId="77777777" w:rsidR="00773462" w:rsidRDefault="00773462" w:rsidP="00773462">
      <w:pPr>
        <w:rPr>
          <w:rFonts w:ascii="Arial" w:hAnsi="Arial"/>
          <w:bCs/>
          <w:sz w:val="20"/>
          <w:szCs w:val="20"/>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1"/>
        <w:gridCol w:w="9422"/>
      </w:tblGrid>
      <w:tr w:rsidR="00773462" w14:paraId="4B7A86B2" w14:textId="77777777" w:rsidTr="00E11FE0">
        <w:tc>
          <w:tcPr>
            <w:tcW w:w="18843" w:type="dxa"/>
            <w:gridSpan w:val="2"/>
          </w:tcPr>
          <w:p w14:paraId="0CF73C86" w14:textId="77777777" w:rsidR="00773462" w:rsidRPr="00DA5B82" w:rsidRDefault="00773462" w:rsidP="00E11FE0">
            <w:pPr>
              <w:rPr>
                <w:rFonts w:ascii="Arial" w:hAnsi="Arial"/>
                <w:bCs/>
                <w:noProof/>
                <w:sz w:val="20"/>
                <w:szCs w:val="20"/>
              </w:rPr>
            </w:pPr>
            <w:r w:rsidRPr="00DA5B82">
              <w:rPr>
                <w:rFonts w:ascii="Arial" w:hAnsi="Arial"/>
                <w:bCs/>
                <w:noProof/>
                <w:sz w:val="20"/>
                <w:szCs w:val="20"/>
              </w:rPr>
              <w:t>Onderstaande afbeeldingen maken inzichtelijk welk</w:t>
            </w:r>
            <w:r>
              <w:rPr>
                <w:rFonts w:ascii="Arial" w:hAnsi="Arial"/>
                <w:bCs/>
                <w:noProof/>
                <w:sz w:val="20"/>
                <w:szCs w:val="20"/>
              </w:rPr>
              <w:t>e</w:t>
            </w:r>
            <w:r w:rsidRPr="00DA5B82">
              <w:rPr>
                <w:rFonts w:ascii="Arial" w:hAnsi="Arial"/>
                <w:bCs/>
                <w:noProof/>
                <w:sz w:val="20"/>
                <w:szCs w:val="20"/>
              </w:rPr>
              <w:t xml:space="preserve"> delen van de gemeente en van de linten onderdeel zijn van het Landelijk gebied en van het Beschermd Landschap (BL) zoals genoemd in de provinciale Omgevingsverordening.</w:t>
            </w:r>
          </w:p>
          <w:p w14:paraId="03D98972" w14:textId="77777777" w:rsidR="00773462" w:rsidRPr="00A43B9D" w:rsidRDefault="00773462" w:rsidP="00E11FE0">
            <w:pPr>
              <w:rPr>
                <w:rFonts w:ascii="Arial" w:hAnsi="Arial"/>
                <w:noProof/>
              </w:rPr>
            </w:pPr>
          </w:p>
        </w:tc>
      </w:tr>
      <w:tr w:rsidR="00773462" w14:paraId="20A81E6B" w14:textId="77777777" w:rsidTr="00E11FE0">
        <w:tc>
          <w:tcPr>
            <w:tcW w:w="9421" w:type="dxa"/>
          </w:tcPr>
          <w:p w14:paraId="368E41EB" w14:textId="77777777" w:rsidR="00773462" w:rsidRDefault="00773462" w:rsidP="00E11FE0">
            <w:pPr>
              <w:rPr>
                <w:rFonts w:ascii="Arial" w:hAnsi="Arial"/>
                <w:sz w:val="20"/>
                <w:szCs w:val="20"/>
              </w:rPr>
            </w:pPr>
            <w:r>
              <w:rPr>
                <w:rFonts w:ascii="Arial" w:hAnsi="Arial"/>
                <w:noProof/>
                <w:sz w:val="20"/>
                <w:szCs w:val="20"/>
              </w:rPr>
              <w:drawing>
                <wp:anchor distT="0" distB="0" distL="114300" distR="114300" simplePos="0" relativeHeight="251826176" behindDoc="1" locked="0" layoutInCell="1" allowOverlap="1" wp14:anchorId="6C41E0FE" wp14:editId="208FEECB">
                  <wp:simplePos x="0" y="0"/>
                  <wp:positionH relativeFrom="column">
                    <wp:posOffset>-65405</wp:posOffset>
                  </wp:positionH>
                  <wp:positionV relativeFrom="paragraph">
                    <wp:posOffset>3810</wp:posOffset>
                  </wp:positionV>
                  <wp:extent cx="2859405" cy="3609340"/>
                  <wp:effectExtent l="0" t="0" r="0" b="0"/>
                  <wp:wrapTight wrapText="bothSides">
                    <wp:wrapPolygon edited="0">
                      <wp:start x="0" y="0"/>
                      <wp:lineTo x="0" y="21433"/>
                      <wp:lineTo x="21442" y="21433"/>
                      <wp:lineTo x="21442" y="0"/>
                      <wp:lineTo x="0" y="0"/>
                    </wp:wrapPolygon>
                  </wp:wrapTight>
                  <wp:docPr id="631694511" name="Afbeelding 10" descr="Afbeelding met kaart, tekst, atla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694511" name="Afbeelding 10" descr="Afbeelding met kaart, tekst, atlas&#10;&#10;Door AI gegenereerde inhoud is mogelijk onjuis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9405" cy="3609340"/>
                          </a:xfrm>
                          <a:prstGeom prst="rect">
                            <a:avLst/>
                          </a:prstGeom>
                          <a:noFill/>
                        </pic:spPr>
                      </pic:pic>
                    </a:graphicData>
                  </a:graphic>
                </wp:anchor>
              </w:drawing>
            </w:r>
          </w:p>
          <w:p w14:paraId="0A839364" w14:textId="77777777" w:rsidR="00773462" w:rsidRDefault="00773462" w:rsidP="00E11FE0">
            <w:pPr>
              <w:rPr>
                <w:rFonts w:ascii="Arial" w:hAnsi="Arial"/>
                <w:sz w:val="20"/>
                <w:szCs w:val="20"/>
              </w:rPr>
            </w:pPr>
          </w:p>
        </w:tc>
        <w:tc>
          <w:tcPr>
            <w:tcW w:w="9422" w:type="dxa"/>
          </w:tcPr>
          <w:p w14:paraId="74BA0D96" w14:textId="77777777" w:rsidR="00773462" w:rsidRDefault="00773462" w:rsidP="00E11FE0">
            <w:pPr>
              <w:rPr>
                <w:rFonts w:ascii="Arial" w:hAnsi="Arial"/>
                <w:sz w:val="20"/>
                <w:szCs w:val="20"/>
              </w:rPr>
            </w:pPr>
            <w:r>
              <w:rPr>
                <w:rFonts w:ascii="Arial" w:hAnsi="Arial"/>
                <w:noProof/>
                <w:sz w:val="20"/>
                <w:szCs w:val="20"/>
              </w:rPr>
              <w:drawing>
                <wp:anchor distT="0" distB="0" distL="114300" distR="114300" simplePos="0" relativeHeight="251827200" behindDoc="1" locked="0" layoutInCell="1" allowOverlap="1" wp14:anchorId="53B4839A" wp14:editId="4CC893B9">
                  <wp:simplePos x="0" y="0"/>
                  <wp:positionH relativeFrom="column">
                    <wp:posOffset>-65405</wp:posOffset>
                  </wp:positionH>
                  <wp:positionV relativeFrom="paragraph">
                    <wp:posOffset>0</wp:posOffset>
                  </wp:positionV>
                  <wp:extent cx="3084830" cy="3590925"/>
                  <wp:effectExtent l="0" t="0" r="1270" b="9525"/>
                  <wp:wrapTight wrapText="bothSides">
                    <wp:wrapPolygon edited="0">
                      <wp:start x="0" y="0"/>
                      <wp:lineTo x="0" y="21543"/>
                      <wp:lineTo x="21476" y="21543"/>
                      <wp:lineTo x="21476" y="0"/>
                      <wp:lineTo x="0" y="0"/>
                    </wp:wrapPolygon>
                  </wp:wrapTight>
                  <wp:docPr id="1294778750" name="Afbeelding 11" descr="Afbeelding met kaart, tekst, atla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78750" name="Afbeelding 11" descr="Afbeelding met kaart, tekst, atlas&#10;&#10;Door AI gegenereerde inhoud is mogelijk onjuis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84830" cy="3590925"/>
                          </a:xfrm>
                          <a:prstGeom prst="rect">
                            <a:avLst/>
                          </a:prstGeom>
                          <a:noFill/>
                        </pic:spPr>
                      </pic:pic>
                    </a:graphicData>
                  </a:graphic>
                </wp:anchor>
              </w:drawing>
            </w:r>
          </w:p>
        </w:tc>
      </w:tr>
      <w:tr w:rsidR="00773462" w14:paraId="7DB46C12" w14:textId="77777777" w:rsidTr="00E11FE0">
        <w:tc>
          <w:tcPr>
            <w:tcW w:w="9421" w:type="dxa"/>
          </w:tcPr>
          <w:p w14:paraId="6CA3AA23" w14:textId="77777777" w:rsidR="00773462" w:rsidRDefault="00773462" w:rsidP="00E11FE0">
            <w:pPr>
              <w:rPr>
                <w:rFonts w:ascii="Arial" w:hAnsi="Arial"/>
                <w:sz w:val="20"/>
                <w:szCs w:val="20"/>
              </w:rPr>
            </w:pPr>
            <w:r w:rsidRPr="00E419F9">
              <w:rPr>
                <w:rFonts w:ascii="Arial" w:hAnsi="Arial"/>
                <w:sz w:val="20"/>
                <w:szCs w:val="20"/>
              </w:rPr>
              <w:t xml:space="preserve">Landelijk gebied </w:t>
            </w:r>
            <w:r>
              <w:rPr>
                <w:rFonts w:ascii="Arial" w:hAnsi="Arial"/>
                <w:sz w:val="20"/>
                <w:szCs w:val="20"/>
              </w:rPr>
              <w:t>Oostzaan</w:t>
            </w:r>
            <w:r w:rsidRPr="00E419F9">
              <w:rPr>
                <w:rFonts w:ascii="Arial" w:hAnsi="Arial"/>
                <w:sz w:val="20"/>
                <w:szCs w:val="20"/>
              </w:rPr>
              <w:t xml:space="preserve"> (roze)</w:t>
            </w:r>
          </w:p>
          <w:p w14:paraId="5DC2F48D" w14:textId="77777777" w:rsidR="00773462" w:rsidRDefault="00773462" w:rsidP="00E11FE0">
            <w:pPr>
              <w:rPr>
                <w:rFonts w:ascii="Arial" w:hAnsi="Arial"/>
                <w:sz w:val="20"/>
                <w:szCs w:val="20"/>
              </w:rPr>
            </w:pPr>
            <w:r w:rsidRPr="00E419F9">
              <w:rPr>
                <w:rFonts w:ascii="Arial" w:hAnsi="Arial"/>
                <w:sz w:val="20"/>
                <w:szCs w:val="20"/>
              </w:rPr>
              <w:t xml:space="preserve"> </w:t>
            </w:r>
            <w:hyperlink r:id="rId51" w:history="1">
              <w:r w:rsidRPr="00E419F9">
                <w:rPr>
                  <w:rStyle w:val="Hyperlink"/>
                  <w:rFonts w:ascii="Arial" w:hAnsi="Arial"/>
                  <w:bCs/>
                  <w:sz w:val="20"/>
                  <w:szCs w:val="20"/>
                </w:rPr>
                <w:t>https://zoek.officielebekendmakingen.nl/dc-2024-11607/1/html</w:t>
              </w:r>
            </w:hyperlink>
          </w:p>
        </w:tc>
        <w:tc>
          <w:tcPr>
            <w:tcW w:w="9422" w:type="dxa"/>
          </w:tcPr>
          <w:p w14:paraId="1B2CBE89" w14:textId="77777777" w:rsidR="00773462" w:rsidRDefault="00773462" w:rsidP="00E11FE0">
            <w:pPr>
              <w:rPr>
                <w:rFonts w:ascii="Arial" w:hAnsi="Arial"/>
                <w:sz w:val="20"/>
                <w:szCs w:val="20"/>
              </w:rPr>
            </w:pPr>
            <w:r w:rsidRPr="00E419F9">
              <w:rPr>
                <w:rFonts w:ascii="Arial" w:hAnsi="Arial"/>
                <w:sz w:val="20"/>
                <w:szCs w:val="20"/>
              </w:rPr>
              <w:t>Besche</w:t>
            </w:r>
            <w:r>
              <w:rPr>
                <w:rFonts w:ascii="Arial" w:hAnsi="Arial"/>
                <w:sz w:val="20"/>
                <w:szCs w:val="20"/>
              </w:rPr>
              <w:t>r</w:t>
            </w:r>
            <w:r w:rsidRPr="00E419F9">
              <w:rPr>
                <w:rFonts w:ascii="Arial" w:hAnsi="Arial"/>
                <w:sz w:val="20"/>
                <w:szCs w:val="20"/>
              </w:rPr>
              <w:t xml:space="preserve">md Landschap </w:t>
            </w:r>
            <w:r>
              <w:rPr>
                <w:rFonts w:ascii="Arial" w:hAnsi="Arial"/>
                <w:sz w:val="20"/>
                <w:szCs w:val="20"/>
              </w:rPr>
              <w:t>Oostzaan</w:t>
            </w:r>
            <w:r w:rsidRPr="00E419F9">
              <w:rPr>
                <w:rFonts w:ascii="Arial" w:hAnsi="Arial"/>
                <w:sz w:val="20"/>
                <w:szCs w:val="20"/>
              </w:rPr>
              <w:t xml:space="preserve"> (roze</w:t>
            </w:r>
            <w:r>
              <w:rPr>
                <w:rFonts w:ascii="Arial" w:hAnsi="Arial"/>
                <w:sz w:val="20"/>
                <w:szCs w:val="20"/>
              </w:rPr>
              <w:t xml:space="preserve">) </w:t>
            </w:r>
          </w:p>
          <w:p w14:paraId="1E96442B" w14:textId="77777777" w:rsidR="00773462" w:rsidRPr="00E419F9" w:rsidRDefault="00773462" w:rsidP="00E11FE0">
            <w:pPr>
              <w:rPr>
                <w:rFonts w:ascii="Arial" w:hAnsi="Arial"/>
                <w:bCs/>
                <w:sz w:val="20"/>
                <w:szCs w:val="20"/>
                <w:u w:val="single"/>
              </w:rPr>
            </w:pPr>
            <w:hyperlink r:id="rId52" w:history="1">
              <w:r w:rsidRPr="005A5A0B">
                <w:rPr>
                  <w:rStyle w:val="Hyperlink"/>
                  <w:rFonts w:ascii="Arial" w:hAnsi="Arial"/>
                  <w:bCs/>
                  <w:sz w:val="20"/>
                  <w:szCs w:val="20"/>
                </w:rPr>
                <w:t>https://zoek.officielebekendmakingen.nl/dc-2025-1442/1/html</w:t>
              </w:r>
            </w:hyperlink>
          </w:p>
          <w:p w14:paraId="05C1FA85" w14:textId="77777777" w:rsidR="00773462" w:rsidRDefault="00773462" w:rsidP="00E11FE0">
            <w:pPr>
              <w:rPr>
                <w:rFonts w:ascii="Arial" w:hAnsi="Arial"/>
                <w:sz w:val="20"/>
                <w:szCs w:val="20"/>
              </w:rPr>
            </w:pPr>
          </w:p>
        </w:tc>
      </w:tr>
    </w:tbl>
    <w:p w14:paraId="0C2904B3" w14:textId="77777777" w:rsidR="004161AA" w:rsidRDefault="004161AA">
      <w:r>
        <w:br w:type="page"/>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43"/>
      </w:tblGrid>
      <w:tr w:rsidR="00773462" w14:paraId="6395A0C7" w14:textId="77777777" w:rsidTr="00E11FE0">
        <w:tc>
          <w:tcPr>
            <w:tcW w:w="18843" w:type="dxa"/>
          </w:tcPr>
          <w:p w14:paraId="0DA2F1BE" w14:textId="1220B769" w:rsidR="00773462" w:rsidRDefault="00773462" w:rsidP="00E11FE0">
            <w:pPr>
              <w:rPr>
                <w:rFonts w:ascii="Arial" w:hAnsi="Arial"/>
                <w:sz w:val="20"/>
                <w:szCs w:val="20"/>
              </w:rPr>
            </w:pPr>
          </w:p>
          <w:p w14:paraId="3F20BB99" w14:textId="77777777" w:rsidR="00773462" w:rsidRDefault="00773462" w:rsidP="00E11FE0">
            <w:pPr>
              <w:rPr>
                <w:rFonts w:ascii="Arial" w:hAnsi="Arial"/>
                <w:sz w:val="20"/>
                <w:szCs w:val="20"/>
              </w:rPr>
            </w:pPr>
          </w:p>
          <w:p w14:paraId="65C9B18C" w14:textId="77777777" w:rsidR="00773462" w:rsidRDefault="00773462" w:rsidP="00E11FE0">
            <w:pPr>
              <w:rPr>
                <w:rFonts w:ascii="Arial" w:hAnsi="Arial"/>
                <w:sz w:val="20"/>
                <w:szCs w:val="20"/>
              </w:rPr>
            </w:pPr>
            <w:r>
              <w:rPr>
                <w:rFonts w:ascii="Arial" w:hAnsi="Arial"/>
                <w:sz w:val="20"/>
                <w:szCs w:val="20"/>
              </w:rPr>
              <w:t>Bestaand stedelijk gebied Oostzaan</w:t>
            </w:r>
          </w:p>
          <w:p w14:paraId="05AD4751" w14:textId="77777777" w:rsidR="00773462" w:rsidRPr="00E419F9" w:rsidRDefault="00773462" w:rsidP="00E11FE0">
            <w:pPr>
              <w:rPr>
                <w:rFonts w:ascii="Arial" w:hAnsi="Arial"/>
                <w:sz w:val="20"/>
                <w:szCs w:val="20"/>
              </w:rPr>
            </w:pPr>
          </w:p>
        </w:tc>
      </w:tr>
      <w:tr w:rsidR="00773462" w14:paraId="4527828A" w14:textId="77777777" w:rsidTr="00E11FE0">
        <w:tc>
          <w:tcPr>
            <w:tcW w:w="18843" w:type="dxa"/>
          </w:tcPr>
          <w:p w14:paraId="7E45CE87" w14:textId="77777777" w:rsidR="00773462" w:rsidRDefault="00773462" w:rsidP="00E11FE0">
            <w:pPr>
              <w:rPr>
                <w:rFonts w:ascii="Arial" w:hAnsi="Arial"/>
                <w:sz w:val="20"/>
                <w:szCs w:val="20"/>
              </w:rPr>
            </w:pPr>
            <w:r>
              <w:rPr>
                <w:rFonts w:ascii="Arial" w:hAnsi="Arial"/>
                <w:noProof/>
                <w:sz w:val="20"/>
                <w:szCs w:val="20"/>
              </w:rPr>
              <w:drawing>
                <wp:anchor distT="0" distB="0" distL="114300" distR="114300" simplePos="0" relativeHeight="251828224" behindDoc="1" locked="0" layoutInCell="1" allowOverlap="1" wp14:anchorId="05AFD204" wp14:editId="45D7FFF7">
                  <wp:simplePos x="0" y="0"/>
                  <wp:positionH relativeFrom="column">
                    <wp:posOffset>-40005</wp:posOffset>
                  </wp:positionH>
                  <wp:positionV relativeFrom="paragraph">
                    <wp:posOffset>0</wp:posOffset>
                  </wp:positionV>
                  <wp:extent cx="2852420" cy="4160520"/>
                  <wp:effectExtent l="0" t="0" r="5080" b="0"/>
                  <wp:wrapTight wrapText="bothSides">
                    <wp:wrapPolygon edited="0">
                      <wp:start x="0" y="0"/>
                      <wp:lineTo x="0" y="21462"/>
                      <wp:lineTo x="21494" y="21462"/>
                      <wp:lineTo x="21494" y="0"/>
                      <wp:lineTo x="0" y="0"/>
                    </wp:wrapPolygon>
                  </wp:wrapTight>
                  <wp:docPr id="1648413229" name="Afbeelding 12" descr="Afbeelding met kaart, tekst, atla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13229" name="Afbeelding 12" descr="Afbeelding met kaart, tekst, atlas&#10;&#10;Door AI gegenereerde inhoud is mogelijk onjuis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2420" cy="4160520"/>
                          </a:xfrm>
                          <a:prstGeom prst="rect">
                            <a:avLst/>
                          </a:prstGeom>
                          <a:noFill/>
                        </pic:spPr>
                      </pic:pic>
                    </a:graphicData>
                  </a:graphic>
                  <wp14:sizeRelH relativeFrom="margin">
                    <wp14:pctWidth>0</wp14:pctWidth>
                  </wp14:sizeRelH>
                  <wp14:sizeRelV relativeFrom="margin">
                    <wp14:pctHeight>0</wp14:pctHeight>
                  </wp14:sizeRelV>
                </wp:anchor>
              </w:drawing>
            </w:r>
          </w:p>
          <w:p w14:paraId="571101E2" w14:textId="77777777" w:rsidR="00773462" w:rsidRDefault="00773462" w:rsidP="00E11FE0">
            <w:pPr>
              <w:rPr>
                <w:rFonts w:ascii="Arial" w:hAnsi="Arial"/>
                <w:sz w:val="20"/>
                <w:szCs w:val="20"/>
              </w:rPr>
            </w:pPr>
          </w:p>
          <w:p w14:paraId="42822A38" w14:textId="77777777" w:rsidR="00773462" w:rsidRDefault="00773462" w:rsidP="00E11FE0">
            <w:pPr>
              <w:rPr>
                <w:rFonts w:ascii="Arial" w:hAnsi="Arial"/>
                <w:sz w:val="20"/>
                <w:szCs w:val="20"/>
              </w:rPr>
            </w:pPr>
          </w:p>
          <w:p w14:paraId="169A8E7F" w14:textId="77777777" w:rsidR="00773462" w:rsidRDefault="00773462" w:rsidP="00E11FE0">
            <w:pPr>
              <w:rPr>
                <w:rFonts w:ascii="Arial" w:hAnsi="Arial"/>
                <w:sz w:val="20"/>
                <w:szCs w:val="20"/>
              </w:rPr>
            </w:pPr>
          </w:p>
          <w:p w14:paraId="4259640C" w14:textId="77777777" w:rsidR="00773462" w:rsidRDefault="00773462" w:rsidP="00E11FE0">
            <w:pPr>
              <w:rPr>
                <w:rFonts w:ascii="Arial" w:hAnsi="Arial"/>
                <w:sz w:val="20"/>
                <w:szCs w:val="20"/>
              </w:rPr>
            </w:pPr>
          </w:p>
          <w:p w14:paraId="7A5FE5E4" w14:textId="77777777" w:rsidR="00773462" w:rsidRDefault="00773462" w:rsidP="00E11FE0">
            <w:pPr>
              <w:rPr>
                <w:rFonts w:ascii="Arial" w:hAnsi="Arial"/>
                <w:sz w:val="20"/>
                <w:szCs w:val="20"/>
              </w:rPr>
            </w:pPr>
          </w:p>
          <w:p w14:paraId="4C034B3F" w14:textId="77777777" w:rsidR="00773462" w:rsidRDefault="00773462" w:rsidP="00E11FE0">
            <w:pPr>
              <w:rPr>
                <w:rFonts w:ascii="Arial" w:hAnsi="Arial"/>
                <w:sz w:val="20"/>
                <w:szCs w:val="20"/>
              </w:rPr>
            </w:pPr>
          </w:p>
          <w:p w14:paraId="356A8D9F" w14:textId="77777777" w:rsidR="00773462" w:rsidRDefault="00773462" w:rsidP="00E11FE0">
            <w:pPr>
              <w:rPr>
                <w:rFonts w:ascii="Arial" w:hAnsi="Arial"/>
                <w:sz w:val="20"/>
                <w:szCs w:val="20"/>
              </w:rPr>
            </w:pPr>
          </w:p>
          <w:p w14:paraId="53C7EF84" w14:textId="77777777" w:rsidR="00773462" w:rsidRDefault="00773462" w:rsidP="00E11FE0">
            <w:pPr>
              <w:rPr>
                <w:rFonts w:ascii="Arial" w:hAnsi="Arial"/>
                <w:sz w:val="20"/>
                <w:szCs w:val="20"/>
              </w:rPr>
            </w:pPr>
          </w:p>
          <w:p w14:paraId="383C843A" w14:textId="77777777" w:rsidR="00773462" w:rsidRDefault="00773462" w:rsidP="00E11FE0">
            <w:pPr>
              <w:rPr>
                <w:rFonts w:ascii="Arial" w:hAnsi="Arial"/>
                <w:sz w:val="20"/>
                <w:szCs w:val="20"/>
              </w:rPr>
            </w:pPr>
          </w:p>
          <w:p w14:paraId="04A986C8" w14:textId="77777777" w:rsidR="00773462" w:rsidRDefault="00773462" w:rsidP="00E11FE0">
            <w:pPr>
              <w:rPr>
                <w:rFonts w:ascii="Arial" w:hAnsi="Arial"/>
                <w:sz w:val="20"/>
                <w:szCs w:val="20"/>
              </w:rPr>
            </w:pPr>
          </w:p>
          <w:p w14:paraId="76A454BC" w14:textId="77777777" w:rsidR="00773462" w:rsidRDefault="00773462" w:rsidP="00E11FE0">
            <w:pPr>
              <w:rPr>
                <w:rFonts w:ascii="Arial" w:hAnsi="Arial"/>
                <w:sz w:val="20"/>
                <w:szCs w:val="20"/>
              </w:rPr>
            </w:pPr>
          </w:p>
          <w:p w14:paraId="1953A556" w14:textId="77777777" w:rsidR="00773462" w:rsidRDefault="00773462" w:rsidP="00E11FE0">
            <w:pPr>
              <w:rPr>
                <w:rFonts w:ascii="Arial" w:hAnsi="Arial"/>
                <w:sz w:val="20"/>
                <w:szCs w:val="20"/>
              </w:rPr>
            </w:pPr>
          </w:p>
          <w:p w14:paraId="38FAA398" w14:textId="77777777" w:rsidR="00773462" w:rsidRDefault="00773462" w:rsidP="00E11FE0">
            <w:pPr>
              <w:rPr>
                <w:rFonts w:ascii="Arial" w:hAnsi="Arial"/>
                <w:sz w:val="20"/>
                <w:szCs w:val="20"/>
              </w:rPr>
            </w:pPr>
          </w:p>
          <w:p w14:paraId="0262BF69" w14:textId="77777777" w:rsidR="00773462" w:rsidRDefault="00773462" w:rsidP="00E11FE0">
            <w:pPr>
              <w:rPr>
                <w:rFonts w:ascii="Arial" w:hAnsi="Arial"/>
                <w:sz w:val="20"/>
                <w:szCs w:val="20"/>
              </w:rPr>
            </w:pPr>
          </w:p>
          <w:p w14:paraId="2155D3AC" w14:textId="77777777" w:rsidR="00773462" w:rsidRDefault="00773462" w:rsidP="00E11FE0">
            <w:pPr>
              <w:rPr>
                <w:rFonts w:ascii="Arial" w:hAnsi="Arial"/>
                <w:sz w:val="20"/>
                <w:szCs w:val="20"/>
              </w:rPr>
            </w:pPr>
          </w:p>
          <w:p w14:paraId="74A62D9F" w14:textId="77777777" w:rsidR="00773462" w:rsidRDefault="00773462" w:rsidP="00E11FE0">
            <w:pPr>
              <w:rPr>
                <w:rFonts w:ascii="Arial" w:hAnsi="Arial"/>
                <w:sz w:val="20"/>
                <w:szCs w:val="20"/>
              </w:rPr>
            </w:pPr>
          </w:p>
          <w:p w14:paraId="26313030" w14:textId="77777777" w:rsidR="00773462" w:rsidRDefault="00773462" w:rsidP="00E11FE0">
            <w:pPr>
              <w:rPr>
                <w:rFonts w:ascii="Arial" w:hAnsi="Arial"/>
                <w:sz w:val="20"/>
                <w:szCs w:val="20"/>
              </w:rPr>
            </w:pPr>
          </w:p>
          <w:p w14:paraId="48126BFE" w14:textId="77777777" w:rsidR="00773462" w:rsidRDefault="00773462" w:rsidP="00E11FE0">
            <w:pPr>
              <w:rPr>
                <w:rFonts w:ascii="Arial" w:hAnsi="Arial"/>
                <w:sz w:val="20"/>
                <w:szCs w:val="20"/>
              </w:rPr>
            </w:pPr>
          </w:p>
          <w:p w14:paraId="05C5BEDA" w14:textId="77777777" w:rsidR="00773462" w:rsidRDefault="00773462" w:rsidP="00E11FE0">
            <w:pPr>
              <w:rPr>
                <w:rFonts w:ascii="Arial" w:hAnsi="Arial"/>
                <w:sz w:val="20"/>
                <w:szCs w:val="20"/>
              </w:rPr>
            </w:pPr>
          </w:p>
          <w:p w14:paraId="0E3760EE" w14:textId="77777777" w:rsidR="00773462" w:rsidRDefault="00773462" w:rsidP="00E11FE0">
            <w:pPr>
              <w:rPr>
                <w:rFonts w:ascii="Arial" w:hAnsi="Arial"/>
                <w:sz w:val="20"/>
                <w:szCs w:val="20"/>
              </w:rPr>
            </w:pPr>
          </w:p>
          <w:p w14:paraId="7D8E329E" w14:textId="77777777" w:rsidR="00773462" w:rsidRDefault="00773462" w:rsidP="00E11FE0">
            <w:pPr>
              <w:rPr>
                <w:rFonts w:ascii="Arial" w:hAnsi="Arial"/>
                <w:sz w:val="20"/>
                <w:szCs w:val="20"/>
              </w:rPr>
            </w:pPr>
          </w:p>
          <w:p w14:paraId="5338E563" w14:textId="77777777" w:rsidR="00773462" w:rsidRDefault="00773462" w:rsidP="00E11FE0">
            <w:pPr>
              <w:rPr>
                <w:rFonts w:ascii="Arial" w:hAnsi="Arial"/>
                <w:sz w:val="20"/>
                <w:szCs w:val="20"/>
              </w:rPr>
            </w:pPr>
          </w:p>
          <w:p w14:paraId="48C4E8E5" w14:textId="77777777" w:rsidR="00773462" w:rsidRPr="00E419F9" w:rsidRDefault="00773462" w:rsidP="00E11FE0">
            <w:pPr>
              <w:rPr>
                <w:rFonts w:ascii="Arial" w:hAnsi="Arial"/>
                <w:sz w:val="20"/>
                <w:szCs w:val="20"/>
              </w:rPr>
            </w:pPr>
          </w:p>
        </w:tc>
      </w:tr>
      <w:tr w:rsidR="00773462" w14:paraId="5C1D94BA" w14:textId="77777777" w:rsidTr="00E11FE0">
        <w:tc>
          <w:tcPr>
            <w:tcW w:w="18843" w:type="dxa"/>
          </w:tcPr>
          <w:p w14:paraId="17C7D0CF" w14:textId="19934FE4" w:rsidR="00773462" w:rsidRPr="002B25A9" w:rsidRDefault="00773462" w:rsidP="00E11FE0">
            <w:pPr>
              <w:rPr>
                <w:rFonts w:ascii="Arial" w:hAnsi="Arial"/>
                <w:sz w:val="20"/>
                <w:szCs w:val="20"/>
              </w:rPr>
            </w:pPr>
            <w:r w:rsidRPr="00105AB8">
              <w:rPr>
                <w:rFonts w:ascii="Arial" w:hAnsi="Arial"/>
                <w:sz w:val="20"/>
                <w:szCs w:val="20"/>
              </w:rPr>
              <w:t>Kerkstraat, Noordeinde, kerkbuurt  en Zuideinde</w:t>
            </w:r>
          </w:p>
          <w:p w14:paraId="67A26585" w14:textId="77777777" w:rsidR="00773462" w:rsidRPr="001A613F" w:rsidRDefault="00773462" w:rsidP="00E11FE0">
            <w:pPr>
              <w:rPr>
                <w:rFonts w:ascii="Arial" w:hAnsi="Arial"/>
                <w:bCs/>
                <w:noProof/>
                <w:color w:val="00B0F0"/>
                <w:sz w:val="20"/>
                <w:szCs w:val="20"/>
              </w:rPr>
            </w:pPr>
          </w:p>
        </w:tc>
      </w:tr>
    </w:tbl>
    <w:p w14:paraId="75DF959C" w14:textId="77777777" w:rsidR="00773462" w:rsidRPr="00A43B9D" w:rsidRDefault="00773462" w:rsidP="00773462">
      <w:pPr>
        <w:rPr>
          <w:rStyle w:val="Hyperlink"/>
          <w:rFonts w:ascii="Arial" w:hAnsi="Arial"/>
          <w:bCs/>
          <w:sz w:val="12"/>
          <w:szCs w:val="12"/>
        </w:rPr>
      </w:pPr>
    </w:p>
    <w:p w14:paraId="1D7B6D0C" w14:textId="77777777" w:rsidR="00773462" w:rsidRPr="00A43B9D" w:rsidRDefault="00773462" w:rsidP="00773462">
      <w:pPr>
        <w:rPr>
          <w:rFonts w:ascii="Arial" w:hAnsi="Arial"/>
          <w:bCs/>
          <w:color w:val="00B0F0"/>
          <w:sz w:val="12"/>
          <w:szCs w:val="12"/>
        </w:rPr>
      </w:pPr>
    </w:p>
    <w:p w14:paraId="23132414" w14:textId="77777777" w:rsidR="00773462" w:rsidRDefault="00773462" w:rsidP="00773462">
      <w:pPr>
        <w:rPr>
          <w:rFonts w:ascii="Arial" w:hAnsi="Arial"/>
          <w:sz w:val="20"/>
          <w:szCs w:val="20"/>
        </w:rPr>
      </w:pPr>
    </w:p>
    <w:p w14:paraId="305BC804" w14:textId="77777777" w:rsidR="00773462" w:rsidRDefault="00773462" w:rsidP="00773462">
      <w:pPr>
        <w:rPr>
          <w:rFonts w:ascii="Arial" w:hAnsi="Arial"/>
          <w:sz w:val="20"/>
          <w:szCs w:val="20"/>
        </w:rPr>
      </w:pPr>
    </w:p>
    <w:p w14:paraId="4C15167F" w14:textId="77777777" w:rsidR="00773462" w:rsidRDefault="00773462" w:rsidP="00773462">
      <w:pPr>
        <w:rPr>
          <w:rFonts w:ascii="Arial" w:hAnsi="Arial"/>
          <w:sz w:val="20"/>
          <w:szCs w:val="20"/>
        </w:rPr>
      </w:pPr>
    </w:p>
    <w:p w14:paraId="600CE631" w14:textId="77777777" w:rsidR="00773462" w:rsidRDefault="00773462" w:rsidP="00773462">
      <w:pPr>
        <w:rPr>
          <w:rFonts w:ascii="Arial" w:hAnsi="Arial"/>
          <w:sz w:val="20"/>
          <w:szCs w:val="20"/>
        </w:rPr>
      </w:pPr>
    </w:p>
    <w:p w14:paraId="69E7E0C2" w14:textId="77777777" w:rsidR="00773462" w:rsidRDefault="00773462" w:rsidP="00773462">
      <w:pPr>
        <w:rPr>
          <w:rFonts w:ascii="Arial" w:hAnsi="Arial"/>
          <w:sz w:val="20"/>
          <w:szCs w:val="20"/>
        </w:rPr>
      </w:pPr>
    </w:p>
    <w:p w14:paraId="7FA64F16" w14:textId="77777777" w:rsidR="00773462" w:rsidRDefault="00773462" w:rsidP="00773462">
      <w:pPr>
        <w:rPr>
          <w:rFonts w:ascii="Arial" w:hAnsi="Arial"/>
          <w:sz w:val="20"/>
          <w:szCs w:val="20"/>
        </w:rPr>
      </w:pPr>
    </w:p>
    <w:p w14:paraId="0917B22F" w14:textId="03D85829" w:rsidR="00773462" w:rsidRDefault="00773462">
      <w:pPr>
        <w:spacing w:after="160" w:line="259" w:lineRule="auto"/>
        <w:rPr>
          <w:rFonts w:ascii="Arial" w:eastAsia="Calibri" w:hAnsi="Arial"/>
          <w:b/>
          <w:color w:val="00B0F0"/>
          <w:sz w:val="48"/>
          <w:szCs w:val="48"/>
          <w:lang w:eastAsia="nl-NL"/>
        </w:rPr>
      </w:pPr>
      <w:r>
        <w:rPr>
          <w:rFonts w:ascii="Arial" w:eastAsia="Calibri" w:hAnsi="Arial"/>
          <w:b/>
          <w:color w:val="00B0F0"/>
          <w:sz w:val="48"/>
          <w:szCs w:val="48"/>
          <w:lang w:eastAsia="nl-NL"/>
        </w:rPr>
        <w:br w:type="page"/>
      </w:r>
    </w:p>
    <w:p w14:paraId="751010A4" w14:textId="60187E76" w:rsidR="00D65897" w:rsidRPr="00EC43B4" w:rsidRDefault="00CE4F8B" w:rsidP="00D65897">
      <w:pPr>
        <w:spacing w:line="240" w:lineRule="auto"/>
        <w:rPr>
          <w:rFonts w:ascii="Arial" w:eastAsia="Calibri" w:hAnsi="Arial"/>
          <w:b/>
          <w:color w:val="FFC000"/>
          <w:sz w:val="48"/>
          <w:szCs w:val="48"/>
          <w:lang w:eastAsia="nl-NL"/>
        </w:rPr>
      </w:pPr>
      <w:r>
        <w:rPr>
          <w:rFonts w:ascii="Arial" w:eastAsia="Calibri" w:hAnsi="Arial"/>
          <w:b/>
          <w:color w:val="FFC000"/>
          <w:sz w:val="48"/>
          <w:szCs w:val="48"/>
          <w:lang w:eastAsia="nl-NL"/>
        </w:rPr>
        <w:lastRenderedPageBreak/>
        <w:t>Bijlage 7</w:t>
      </w:r>
      <w:r w:rsidR="00D65897" w:rsidRPr="00EC43B4">
        <w:rPr>
          <w:rFonts w:ascii="Arial" w:eastAsia="Calibri" w:hAnsi="Arial"/>
          <w:b/>
          <w:color w:val="FFC000"/>
          <w:sz w:val="48"/>
          <w:szCs w:val="48"/>
          <w:lang w:eastAsia="nl-NL"/>
        </w:rPr>
        <w:t>: Bronnen</w:t>
      </w:r>
    </w:p>
    <w:p w14:paraId="045B6283" w14:textId="77777777" w:rsidR="00D65897" w:rsidRPr="00EC43B4" w:rsidRDefault="00D65897" w:rsidP="00D65897">
      <w:pPr>
        <w:spacing w:line="240" w:lineRule="auto"/>
        <w:rPr>
          <w:rFonts w:ascii="Arial" w:eastAsia="Calibri" w:hAnsi="Arial"/>
          <w:b/>
          <w:color w:val="FFC000"/>
          <w:sz w:val="20"/>
          <w:szCs w:val="20"/>
          <w:lang w:eastAsia="nl-NL"/>
        </w:rPr>
      </w:pPr>
    </w:p>
    <w:p w14:paraId="40DEE3AD" w14:textId="77777777" w:rsidR="00D65897" w:rsidRPr="00A43B9D" w:rsidRDefault="00D65897" w:rsidP="00D65897">
      <w:pPr>
        <w:spacing w:line="240" w:lineRule="auto"/>
        <w:rPr>
          <w:rFonts w:ascii="Arial" w:eastAsia="Calibri" w:hAnsi="Arial"/>
          <w:b/>
          <w:sz w:val="20"/>
          <w:szCs w:val="20"/>
          <w:lang w:eastAsia="nl-NL"/>
        </w:rPr>
      </w:pPr>
    </w:p>
    <w:p w14:paraId="41D14481" w14:textId="77777777" w:rsidR="00D65897" w:rsidRPr="005F2B5E" w:rsidRDefault="00D65897"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 xml:space="preserve">Amsterdamse Branie, Oostzaanse Melk, </w:t>
      </w:r>
      <w:r w:rsidRPr="005F2B5E">
        <w:rPr>
          <w:rFonts w:ascii="Arial" w:eastAsia="Calibri" w:hAnsi="Arial"/>
          <w:sz w:val="20"/>
          <w:szCs w:val="20"/>
          <w:lang w:eastAsia="nl-NL"/>
        </w:rPr>
        <w:t>Stichting Oudheidkamer Oostzaan, onder redactie van R. Veenman, 2006.</w:t>
      </w:r>
    </w:p>
    <w:p w14:paraId="5BA5727D" w14:textId="77777777" w:rsidR="00D65897" w:rsidRPr="005F2B5E" w:rsidRDefault="00D65897" w:rsidP="00D65897">
      <w:pPr>
        <w:spacing w:line="240" w:lineRule="auto"/>
        <w:rPr>
          <w:rFonts w:ascii="Arial" w:eastAsia="Calibri" w:hAnsi="Arial"/>
          <w:b/>
          <w:sz w:val="20"/>
          <w:szCs w:val="20"/>
          <w:lang w:eastAsia="nl-NL"/>
        </w:rPr>
      </w:pPr>
    </w:p>
    <w:p w14:paraId="07E032D2" w14:textId="283FE30C" w:rsidR="00236FBA" w:rsidRPr="005F2B5E" w:rsidRDefault="00236FBA" w:rsidP="00D65897">
      <w:pPr>
        <w:spacing w:line="240" w:lineRule="auto"/>
        <w:rPr>
          <w:rFonts w:ascii="Arial" w:eastAsia="Calibri" w:hAnsi="Arial"/>
          <w:b/>
          <w:sz w:val="20"/>
          <w:szCs w:val="20"/>
          <w:lang w:eastAsia="nl-NL"/>
        </w:rPr>
      </w:pPr>
      <w:r w:rsidRPr="005F2B5E">
        <w:rPr>
          <w:rFonts w:ascii="Arial" w:eastAsia="Calibri" w:hAnsi="Arial"/>
          <w:b/>
          <w:sz w:val="20"/>
          <w:szCs w:val="20"/>
          <w:lang w:eastAsia="nl-NL"/>
        </w:rPr>
        <w:t>Beleidsregel Woningbouw in tuinen Berkelland 2025</w:t>
      </w:r>
      <w:r w:rsidRPr="005F2B5E">
        <w:rPr>
          <w:rFonts w:ascii="Arial" w:eastAsia="Calibri" w:hAnsi="Arial"/>
          <w:b/>
          <w:bCs/>
          <w:sz w:val="20"/>
          <w:szCs w:val="20"/>
          <w:lang w:eastAsia="nl-NL"/>
        </w:rPr>
        <w:t xml:space="preserve">, gemeente Berkelland, 2025. </w:t>
      </w:r>
      <w:r w:rsidRPr="005F2B5E">
        <w:rPr>
          <w:rFonts w:ascii="Arial" w:eastAsia="Calibri" w:hAnsi="Arial"/>
          <w:b/>
          <w:sz w:val="20"/>
          <w:szCs w:val="20"/>
          <w:lang w:eastAsia="nl-NL"/>
        </w:rPr>
        <w:t xml:space="preserve"> </w:t>
      </w:r>
      <w:hyperlink r:id="rId54" w:history="1">
        <w:r w:rsidRPr="005F2B5E">
          <w:rPr>
            <w:rStyle w:val="Hyperlink"/>
            <w:rFonts w:ascii="Arial" w:eastAsia="Calibri" w:hAnsi="Arial"/>
            <w:b/>
            <w:sz w:val="20"/>
            <w:szCs w:val="20"/>
            <w:lang w:eastAsia="nl-NL"/>
          </w:rPr>
          <w:t>https://lokaleregelgeving.overheid.nl/CVDR741431/1</w:t>
        </w:r>
      </w:hyperlink>
    </w:p>
    <w:p w14:paraId="0810AE55" w14:textId="77777777" w:rsidR="00236FBA" w:rsidRPr="005F2B5E" w:rsidRDefault="00236FBA" w:rsidP="00D65897">
      <w:pPr>
        <w:spacing w:line="240" w:lineRule="auto"/>
        <w:rPr>
          <w:rFonts w:ascii="Arial" w:eastAsia="Calibri" w:hAnsi="Arial"/>
          <w:b/>
          <w:sz w:val="20"/>
          <w:szCs w:val="20"/>
          <w:lang w:eastAsia="nl-NL"/>
        </w:rPr>
      </w:pPr>
    </w:p>
    <w:p w14:paraId="08B8E4B8" w14:textId="08E263FE" w:rsidR="00D65897" w:rsidRPr="005F2B5E" w:rsidRDefault="00C34682"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 xml:space="preserve">De identiteit van Zaanstad - </w:t>
      </w:r>
      <w:r w:rsidR="00D65897" w:rsidRPr="005F2B5E">
        <w:rPr>
          <w:rFonts w:ascii="Arial" w:eastAsia="Calibri" w:hAnsi="Arial"/>
          <w:b/>
          <w:sz w:val="20"/>
          <w:szCs w:val="20"/>
          <w:lang w:eastAsia="nl-NL"/>
        </w:rPr>
        <w:t xml:space="preserve">Linten, dijken en paden, </w:t>
      </w:r>
      <w:r w:rsidRPr="005F2B5E">
        <w:rPr>
          <w:rFonts w:ascii="Arial" w:eastAsia="Calibri" w:hAnsi="Arial"/>
          <w:bCs/>
          <w:sz w:val="20"/>
          <w:szCs w:val="20"/>
          <w:lang w:eastAsia="nl-NL"/>
        </w:rPr>
        <w:t>gemeente Zaanstad, 2023.</w:t>
      </w:r>
    </w:p>
    <w:p w14:paraId="787EB813" w14:textId="77777777" w:rsidR="009E1C80" w:rsidRPr="005F2B5E" w:rsidRDefault="009E1C80" w:rsidP="00D65897">
      <w:pPr>
        <w:spacing w:line="240" w:lineRule="auto"/>
        <w:rPr>
          <w:rFonts w:ascii="Arial" w:eastAsia="Calibri" w:hAnsi="Arial"/>
          <w:b/>
          <w:sz w:val="20"/>
          <w:szCs w:val="20"/>
          <w:lang w:eastAsia="nl-NL"/>
        </w:rPr>
      </w:pPr>
    </w:p>
    <w:p w14:paraId="4BBC4795" w14:textId="17858652" w:rsidR="006E5F0E" w:rsidRPr="005F2B5E" w:rsidRDefault="006E5F0E"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Gemeente Aalsmeer, het Lintenbeleid, 2e herziening</w:t>
      </w:r>
      <w:r w:rsidRPr="005F2B5E">
        <w:rPr>
          <w:rFonts w:ascii="Arial" w:eastAsia="Calibri" w:hAnsi="Arial"/>
          <w:bCs/>
          <w:sz w:val="20"/>
          <w:szCs w:val="20"/>
          <w:lang w:eastAsia="nl-NL"/>
        </w:rPr>
        <w:t>, raadsbesluit d.d. 18 juni 2020.</w:t>
      </w:r>
    </w:p>
    <w:p w14:paraId="225B9772" w14:textId="77777777" w:rsidR="006E5F0E" w:rsidRPr="005F2B5E" w:rsidRDefault="006E5F0E" w:rsidP="00D65897">
      <w:pPr>
        <w:spacing w:line="240" w:lineRule="auto"/>
        <w:rPr>
          <w:rFonts w:ascii="Arial" w:eastAsia="Calibri" w:hAnsi="Arial"/>
          <w:b/>
          <w:sz w:val="20"/>
          <w:szCs w:val="20"/>
          <w:lang w:eastAsia="nl-NL"/>
        </w:rPr>
      </w:pPr>
    </w:p>
    <w:p w14:paraId="5DBAC76A" w14:textId="0A16D35E" w:rsidR="00236FBA" w:rsidRPr="005F2B5E" w:rsidRDefault="00236FBA" w:rsidP="00D65897">
      <w:pPr>
        <w:spacing w:line="240" w:lineRule="auto"/>
        <w:rPr>
          <w:rFonts w:ascii="Arial" w:eastAsia="Calibri" w:hAnsi="Arial"/>
          <w:sz w:val="20"/>
          <w:szCs w:val="20"/>
          <w:lang w:eastAsia="nl-NL"/>
        </w:rPr>
      </w:pPr>
      <w:r w:rsidRPr="005F2B5E">
        <w:rPr>
          <w:rFonts w:ascii="Arial" w:eastAsia="Calibri" w:hAnsi="Arial"/>
          <w:b/>
          <w:sz w:val="20"/>
          <w:szCs w:val="20"/>
          <w:lang w:eastAsia="nl-NL"/>
        </w:rPr>
        <w:t xml:space="preserve">Het Ervenhandhoek Oostzaan “Ontwerp uw eigen erf”, </w:t>
      </w:r>
      <w:r w:rsidRPr="005F2B5E">
        <w:rPr>
          <w:rFonts w:ascii="Arial" w:eastAsia="Calibri" w:hAnsi="Arial"/>
          <w:sz w:val="20"/>
          <w:szCs w:val="20"/>
          <w:lang w:eastAsia="nl-NL"/>
        </w:rPr>
        <w:t>Landschap Noord-Holland i.s.m. gemeente Oostzaan, 2015.</w:t>
      </w:r>
    </w:p>
    <w:p w14:paraId="322B4328" w14:textId="77777777" w:rsidR="00236FBA" w:rsidRPr="005F2B5E" w:rsidRDefault="00236FBA" w:rsidP="00D65897">
      <w:pPr>
        <w:spacing w:line="240" w:lineRule="auto"/>
        <w:rPr>
          <w:rFonts w:ascii="Arial" w:eastAsia="Calibri" w:hAnsi="Arial"/>
          <w:b/>
          <w:sz w:val="20"/>
          <w:szCs w:val="20"/>
          <w:lang w:eastAsia="nl-NL"/>
        </w:rPr>
      </w:pPr>
    </w:p>
    <w:p w14:paraId="620C8FDA" w14:textId="06FF52BC" w:rsidR="00D65897" w:rsidRPr="005F2B5E" w:rsidRDefault="00D65897" w:rsidP="00D65897">
      <w:pPr>
        <w:spacing w:line="240" w:lineRule="auto"/>
        <w:rPr>
          <w:rFonts w:ascii="Arial" w:eastAsia="Calibri" w:hAnsi="Arial"/>
          <w:b/>
          <w:sz w:val="20"/>
          <w:szCs w:val="20"/>
          <w:lang w:eastAsia="nl-NL"/>
        </w:rPr>
      </w:pPr>
      <w:r w:rsidRPr="005F2B5E">
        <w:rPr>
          <w:rFonts w:ascii="Arial" w:eastAsia="Calibri" w:hAnsi="Arial"/>
          <w:b/>
          <w:bCs/>
          <w:sz w:val="20"/>
          <w:szCs w:val="20"/>
          <w:lang w:eastAsia="nl-NL"/>
        </w:rPr>
        <w:t>Historische linten, dijken en paden in de gemeente Zaanstad</w:t>
      </w:r>
      <w:r w:rsidR="00236FBA" w:rsidRPr="005F2B5E">
        <w:rPr>
          <w:rFonts w:ascii="Arial" w:eastAsia="Calibri" w:hAnsi="Arial"/>
          <w:b/>
          <w:bCs/>
          <w:sz w:val="20"/>
          <w:szCs w:val="20"/>
          <w:lang w:eastAsia="nl-NL"/>
        </w:rPr>
        <w:t xml:space="preserve">, </w:t>
      </w:r>
      <w:r w:rsidRPr="005F2B5E">
        <w:rPr>
          <w:rFonts w:ascii="Arial" w:eastAsia="Calibri" w:hAnsi="Arial"/>
          <w:b/>
          <w:bCs/>
          <w:sz w:val="20"/>
          <w:szCs w:val="20"/>
          <w:lang w:eastAsia="nl-NL"/>
        </w:rPr>
        <w:t xml:space="preserve">Cultuurhistorische Verkenning, </w:t>
      </w:r>
      <w:r w:rsidRPr="005F2B5E">
        <w:rPr>
          <w:rFonts w:ascii="Arial" w:eastAsia="Calibri" w:hAnsi="Arial"/>
          <w:bCs/>
          <w:sz w:val="20"/>
          <w:szCs w:val="20"/>
          <w:lang w:eastAsia="nl-NL"/>
        </w:rPr>
        <w:t>Team Erfgoed Zaanstad, september 2019</w:t>
      </w:r>
      <w:r w:rsidRPr="005F2B5E">
        <w:rPr>
          <w:rFonts w:ascii="Arial" w:eastAsia="Calibri" w:hAnsi="Arial"/>
          <w:b/>
          <w:bCs/>
          <w:sz w:val="20"/>
          <w:szCs w:val="20"/>
          <w:lang w:eastAsia="nl-NL"/>
        </w:rPr>
        <w:t>.</w:t>
      </w:r>
    </w:p>
    <w:p w14:paraId="23B478D8" w14:textId="77777777" w:rsidR="009E7C7B" w:rsidRPr="005F2B5E" w:rsidRDefault="009E7C7B" w:rsidP="00D65897">
      <w:pPr>
        <w:spacing w:line="240" w:lineRule="auto"/>
        <w:rPr>
          <w:rFonts w:ascii="Arial" w:eastAsia="Calibri" w:hAnsi="Arial"/>
          <w:b/>
          <w:bCs/>
          <w:sz w:val="20"/>
          <w:szCs w:val="20"/>
          <w:lang w:eastAsia="nl-NL"/>
        </w:rPr>
      </w:pPr>
    </w:p>
    <w:p w14:paraId="16F786A6" w14:textId="708EB804" w:rsidR="00D65897" w:rsidRPr="005F2B5E" w:rsidRDefault="009E7C7B" w:rsidP="00D65897">
      <w:pPr>
        <w:spacing w:line="240" w:lineRule="auto"/>
        <w:rPr>
          <w:rFonts w:ascii="Arial" w:eastAsia="Calibri" w:hAnsi="Arial"/>
          <w:b/>
          <w:sz w:val="20"/>
          <w:szCs w:val="20"/>
          <w:lang w:eastAsia="nl-NL"/>
        </w:rPr>
      </w:pPr>
      <w:r w:rsidRPr="005F2B5E">
        <w:rPr>
          <w:rFonts w:ascii="Arial" w:eastAsia="Calibri" w:hAnsi="Arial"/>
          <w:b/>
          <w:sz w:val="20"/>
          <w:szCs w:val="20"/>
          <w:lang w:eastAsia="nl-NL"/>
        </w:rPr>
        <w:t xml:space="preserve">Leidraad Habitat voor Weidevogels, </w:t>
      </w:r>
      <w:r w:rsidRPr="005F2B5E">
        <w:rPr>
          <w:rFonts w:ascii="Arial" w:eastAsia="Calibri" w:hAnsi="Arial"/>
          <w:bCs/>
          <w:sz w:val="20"/>
          <w:szCs w:val="20"/>
          <w:lang w:eastAsia="nl-NL"/>
        </w:rPr>
        <w:t>Provincie Noord-Holland, 2025.</w:t>
      </w:r>
    </w:p>
    <w:p w14:paraId="4DF1195D" w14:textId="77777777" w:rsidR="009E7C7B" w:rsidRPr="005F2B5E" w:rsidRDefault="009E7C7B" w:rsidP="00D65897">
      <w:pPr>
        <w:spacing w:line="240" w:lineRule="auto"/>
        <w:rPr>
          <w:rFonts w:ascii="Arial" w:eastAsia="Calibri" w:hAnsi="Arial"/>
          <w:b/>
          <w:sz w:val="20"/>
          <w:szCs w:val="20"/>
          <w:lang w:eastAsia="nl-NL"/>
        </w:rPr>
      </w:pPr>
    </w:p>
    <w:p w14:paraId="30F549B9" w14:textId="77777777" w:rsidR="00D65897" w:rsidRPr="005F2B5E" w:rsidRDefault="00D65897" w:rsidP="00D65897">
      <w:pPr>
        <w:spacing w:line="240" w:lineRule="auto"/>
        <w:rPr>
          <w:rFonts w:ascii="Arial" w:eastAsia="Calibri" w:hAnsi="Arial"/>
          <w:b/>
          <w:sz w:val="20"/>
          <w:szCs w:val="20"/>
          <w:lang w:eastAsia="nl-NL"/>
        </w:rPr>
      </w:pPr>
      <w:bookmarkStart w:id="32" w:name="_Hlk113893210"/>
      <w:r w:rsidRPr="005F2B5E">
        <w:rPr>
          <w:rFonts w:ascii="Arial" w:eastAsia="Calibri" w:hAnsi="Arial"/>
          <w:b/>
          <w:sz w:val="20"/>
          <w:szCs w:val="20"/>
          <w:lang w:eastAsia="nl-NL"/>
        </w:rPr>
        <w:t xml:space="preserve">Linten in de leegte, Handboek groene bebouwingslinten in de Utrechtse Waarden, </w:t>
      </w:r>
      <w:r w:rsidRPr="005F2B5E">
        <w:rPr>
          <w:rFonts w:ascii="Arial" w:eastAsia="Calibri" w:hAnsi="Arial"/>
          <w:bCs/>
          <w:sz w:val="20"/>
          <w:szCs w:val="20"/>
          <w:lang w:eastAsia="nl-NL"/>
        </w:rPr>
        <w:t>Gemeente Montfoort, 2008.</w:t>
      </w:r>
    </w:p>
    <w:bookmarkEnd w:id="32"/>
    <w:p w14:paraId="4D1A199E" w14:textId="77777777" w:rsidR="00D65897" w:rsidRPr="005F2B5E" w:rsidRDefault="00D65897" w:rsidP="00D65897">
      <w:pPr>
        <w:spacing w:line="240" w:lineRule="auto"/>
        <w:rPr>
          <w:rFonts w:ascii="Arial" w:eastAsia="Calibri" w:hAnsi="Arial"/>
          <w:b/>
          <w:sz w:val="20"/>
          <w:szCs w:val="20"/>
          <w:lang w:eastAsia="nl-NL"/>
        </w:rPr>
      </w:pPr>
    </w:p>
    <w:p w14:paraId="582B2636" w14:textId="77777777" w:rsidR="00236FBA" w:rsidRPr="005F2B5E" w:rsidRDefault="00236FBA" w:rsidP="00236FBA">
      <w:pPr>
        <w:spacing w:line="240" w:lineRule="auto"/>
        <w:rPr>
          <w:rFonts w:ascii="Arial" w:eastAsia="Calibri" w:hAnsi="Arial"/>
          <w:sz w:val="20"/>
          <w:szCs w:val="20"/>
          <w:lang w:eastAsia="nl-NL"/>
        </w:rPr>
      </w:pPr>
      <w:r w:rsidRPr="005F2B5E">
        <w:rPr>
          <w:rFonts w:ascii="Arial" w:eastAsia="Calibri" w:hAnsi="Arial"/>
          <w:b/>
          <w:sz w:val="20"/>
          <w:szCs w:val="20"/>
          <w:lang w:eastAsia="nl-NL"/>
        </w:rPr>
        <w:t xml:space="preserve">Nota Behoud Dorpsaanzicht en Openbare ruimte Oostzaan, </w:t>
      </w:r>
      <w:r w:rsidRPr="005F2B5E">
        <w:rPr>
          <w:rFonts w:ascii="Arial" w:eastAsia="Calibri" w:hAnsi="Arial"/>
          <w:sz w:val="20"/>
          <w:szCs w:val="20"/>
          <w:lang w:eastAsia="nl-NL"/>
        </w:rPr>
        <w:t>gemeente Oostzaan, November 2020.</w:t>
      </w:r>
    </w:p>
    <w:p w14:paraId="010FDA02" w14:textId="77777777" w:rsidR="00236FBA" w:rsidRPr="005F2B5E" w:rsidRDefault="00236FBA" w:rsidP="00D65897">
      <w:pPr>
        <w:spacing w:line="240" w:lineRule="auto"/>
        <w:rPr>
          <w:rFonts w:ascii="Arial" w:eastAsia="Calibri" w:hAnsi="Arial"/>
          <w:b/>
          <w:sz w:val="20"/>
          <w:szCs w:val="20"/>
          <w:lang w:eastAsia="nl-NL"/>
        </w:rPr>
      </w:pPr>
    </w:p>
    <w:p w14:paraId="619FA83E" w14:textId="79926A95" w:rsidR="00D65897" w:rsidRPr="005F2B5E" w:rsidRDefault="00D65897"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 xml:space="preserve">Notitie Probleemlocaties, </w:t>
      </w:r>
      <w:r w:rsidRPr="005F2B5E">
        <w:rPr>
          <w:rFonts w:ascii="Arial" w:eastAsia="Calibri" w:hAnsi="Arial"/>
          <w:bCs/>
          <w:sz w:val="20"/>
          <w:szCs w:val="20"/>
          <w:lang w:eastAsia="nl-NL"/>
        </w:rPr>
        <w:t>Provincie Noord-Holland, november 2021.</w:t>
      </w:r>
    </w:p>
    <w:p w14:paraId="63700164" w14:textId="77777777" w:rsidR="00236FBA" w:rsidRPr="005F2B5E" w:rsidRDefault="00236FBA" w:rsidP="00D65897">
      <w:pPr>
        <w:spacing w:line="240" w:lineRule="auto"/>
        <w:rPr>
          <w:rFonts w:ascii="Arial" w:eastAsia="Calibri" w:hAnsi="Arial"/>
          <w:bCs/>
          <w:sz w:val="20"/>
          <w:szCs w:val="20"/>
          <w:lang w:eastAsia="nl-NL"/>
        </w:rPr>
      </w:pPr>
    </w:p>
    <w:p w14:paraId="3DB4FE87" w14:textId="7E9BA07F" w:rsidR="009D2309" w:rsidRPr="005F2B5E" w:rsidRDefault="009D2309" w:rsidP="009D2309">
      <w:pPr>
        <w:spacing w:line="240" w:lineRule="auto"/>
        <w:rPr>
          <w:rFonts w:ascii="Arial" w:eastAsia="Calibri" w:hAnsi="Arial"/>
          <w:sz w:val="20"/>
          <w:szCs w:val="20"/>
          <w:lang w:eastAsia="nl-NL"/>
        </w:rPr>
      </w:pPr>
      <w:r w:rsidRPr="005F2B5E">
        <w:rPr>
          <w:rFonts w:ascii="Arial" w:eastAsia="Calibri" w:hAnsi="Arial"/>
          <w:b/>
          <w:bCs/>
          <w:sz w:val="20"/>
          <w:szCs w:val="20"/>
          <w:lang w:eastAsia="nl-NL"/>
        </w:rPr>
        <w:t>Omgevingsverordening NH2022,</w:t>
      </w:r>
      <w:r w:rsidRPr="005F2B5E">
        <w:rPr>
          <w:rFonts w:ascii="Arial" w:eastAsia="Calibri" w:hAnsi="Arial"/>
          <w:bCs/>
          <w:sz w:val="20"/>
          <w:szCs w:val="20"/>
          <w:lang w:eastAsia="nl-NL"/>
        </w:rPr>
        <w:t xml:space="preserve"> </w:t>
      </w:r>
      <w:r w:rsidRPr="005F2B5E">
        <w:rPr>
          <w:rFonts w:ascii="Arial" w:eastAsia="Calibri" w:hAnsi="Arial"/>
          <w:sz w:val="20"/>
          <w:szCs w:val="20"/>
          <w:lang w:eastAsia="nl-NL"/>
        </w:rPr>
        <w:t>Provincie Noord-Holland, geldend van 01-07-2025 t/m heden.</w:t>
      </w:r>
    </w:p>
    <w:p w14:paraId="45062EFC" w14:textId="77777777" w:rsidR="00D65897" w:rsidRPr="005F2B5E" w:rsidRDefault="00D65897" w:rsidP="00D65897">
      <w:pPr>
        <w:spacing w:line="240" w:lineRule="auto"/>
        <w:rPr>
          <w:rFonts w:ascii="Arial" w:eastAsia="Calibri" w:hAnsi="Arial"/>
          <w:b/>
          <w:sz w:val="20"/>
          <w:szCs w:val="20"/>
          <w:lang w:eastAsia="nl-NL"/>
        </w:rPr>
      </w:pPr>
    </w:p>
    <w:p w14:paraId="194558EF" w14:textId="635B5094" w:rsidR="00D65897" w:rsidRPr="005F2B5E" w:rsidRDefault="00D65897" w:rsidP="00D65897">
      <w:pPr>
        <w:spacing w:line="240" w:lineRule="auto"/>
        <w:rPr>
          <w:rFonts w:ascii="Arial" w:hAnsi="Arial"/>
          <w:sz w:val="20"/>
          <w:szCs w:val="20"/>
        </w:rPr>
      </w:pPr>
      <w:r w:rsidRPr="005F2B5E">
        <w:rPr>
          <w:rFonts w:ascii="Arial" w:eastAsia="Calibri" w:hAnsi="Arial"/>
          <w:b/>
          <w:sz w:val="20"/>
          <w:szCs w:val="20"/>
          <w:lang w:eastAsia="nl-NL"/>
        </w:rPr>
        <w:t xml:space="preserve">Prachtlandschap NH, Leidraad Landschap &amp; cultuurhistorie, Provinciale structuur (bebouwings)linten, </w:t>
      </w:r>
      <w:r w:rsidR="00236FBA" w:rsidRPr="005F2B5E">
        <w:rPr>
          <w:rFonts w:ascii="Arial" w:eastAsia="Calibri" w:hAnsi="Arial"/>
          <w:bCs/>
          <w:sz w:val="20"/>
          <w:szCs w:val="20"/>
          <w:lang w:eastAsia="nl-NL"/>
        </w:rPr>
        <w:t xml:space="preserve">Provincie Noord-Holland, </w:t>
      </w:r>
      <w:r w:rsidRPr="005F2B5E">
        <w:rPr>
          <w:rFonts w:ascii="Arial" w:eastAsia="Calibri" w:hAnsi="Arial"/>
          <w:bCs/>
          <w:sz w:val="20"/>
          <w:szCs w:val="20"/>
          <w:lang w:eastAsia="nl-NL"/>
        </w:rPr>
        <w:t xml:space="preserve">2018. </w:t>
      </w:r>
      <w:hyperlink r:id="rId55" w:history="1">
        <w:r w:rsidRPr="005F2B5E">
          <w:rPr>
            <w:rStyle w:val="Hyperlink"/>
            <w:rFonts w:ascii="Arial" w:eastAsia="Calibri" w:hAnsi="Arial"/>
            <w:bCs/>
            <w:sz w:val="20"/>
            <w:szCs w:val="20"/>
            <w:lang w:eastAsia="nl-NL"/>
          </w:rPr>
          <w:t>https://leidraadlc.noord-holland.nl/</w:t>
        </w:r>
      </w:hyperlink>
    </w:p>
    <w:p w14:paraId="5283CA61" w14:textId="77777777" w:rsidR="00236FBA" w:rsidRPr="005F2B5E" w:rsidRDefault="00236FBA" w:rsidP="00D65897">
      <w:pPr>
        <w:spacing w:line="240" w:lineRule="auto"/>
        <w:rPr>
          <w:rFonts w:ascii="Arial" w:hAnsi="Arial"/>
          <w:sz w:val="20"/>
          <w:szCs w:val="20"/>
        </w:rPr>
      </w:pPr>
    </w:p>
    <w:p w14:paraId="4FE8E698" w14:textId="197F49BA" w:rsidR="00236FBA" w:rsidRPr="005F2B5E" w:rsidRDefault="00236FBA" w:rsidP="00D65897">
      <w:pPr>
        <w:spacing w:line="240" w:lineRule="auto"/>
        <w:rPr>
          <w:rFonts w:ascii="Arial" w:eastAsia="Calibri" w:hAnsi="Arial"/>
          <w:bCs/>
          <w:sz w:val="20"/>
          <w:szCs w:val="20"/>
          <w:lang w:eastAsia="nl-NL"/>
        </w:rPr>
      </w:pPr>
      <w:r w:rsidRPr="005F2B5E">
        <w:rPr>
          <w:rFonts w:ascii="Arial" w:hAnsi="Arial"/>
          <w:b/>
          <w:sz w:val="20"/>
          <w:szCs w:val="20"/>
        </w:rPr>
        <w:t xml:space="preserve">Richtlijnen voor ruimtelijke kwaliteit in de Zaanse linten, dijken en paden, </w:t>
      </w:r>
      <w:r w:rsidRPr="005F2B5E">
        <w:rPr>
          <w:rFonts w:ascii="Arial" w:hAnsi="Arial"/>
          <w:bCs/>
          <w:sz w:val="20"/>
          <w:szCs w:val="20"/>
        </w:rPr>
        <w:t>gemeente Zaanstad, mei 2020</w:t>
      </w:r>
      <w:r w:rsidR="00542A5E" w:rsidRPr="005F2B5E">
        <w:rPr>
          <w:rFonts w:ascii="Arial" w:hAnsi="Arial"/>
          <w:bCs/>
          <w:sz w:val="20"/>
          <w:szCs w:val="20"/>
        </w:rPr>
        <w:t>.</w:t>
      </w:r>
    </w:p>
    <w:p w14:paraId="14718512" w14:textId="77777777" w:rsidR="00D65897" w:rsidRPr="005F2B5E" w:rsidRDefault="00D65897" w:rsidP="00D65897">
      <w:pPr>
        <w:spacing w:line="240" w:lineRule="auto"/>
        <w:rPr>
          <w:rFonts w:ascii="Arial" w:eastAsia="Calibri" w:hAnsi="Arial"/>
          <w:bCs/>
          <w:sz w:val="20"/>
          <w:szCs w:val="20"/>
          <w:lang w:eastAsia="nl-NL"/>
        </w:rPr>
      </w:pPr>
    </w:p>
    <w:p w14:paraId="620AB883" w14:textId="77777777" w:rsidR="00D65897" w:rsidRPr="005F2B5E" w:rsidRDefault="00D65897"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 xml:space="preserve">Vervlogen tijden, Over de handel en wandel van de Oostzaanse eenden- en kippenhouders, </w:t>
      </w:r>
      <w:r w:rsidRPr="005F2B5E">
        <w:rPr>
          <w:rFonts w:ascii="Arial" w:eastAsia="Calibri" w:hAnsi="Arial"/>
          <w:bCs/>
          <w:sz w:val="20"/>
          <w:szCs w:val="20"/>
          <w:lang w:eastAsia="nl-NL"/>
        </w:rPr>
        <w:t>Stichting Oudheidkamer Oostzaan, onder redactie van P. Roels en R. Veenman, 2010.</w:t>
      </w:r>
    </w:p>
    <w:p w14:paraId="5055638A" w14:textId="77777777" w:rsidR="00D65897" w:rsidRPr="005F2B5E" w:rsidRDefault="00D65897" w:rsidP="00D65897">
      <w:pPr>
        <w:spacing w:line="240" w:lineRule="auto"/>
        <w:rPr>
          <w:rFonts w:ascii="Arial" w:eastAsia="Calibri" w:hAnsi="Arial"/>
          <w:bCs/>
          <w:sz w:val="20"/>
          <w:szCs w:val="20"/>
          <w:lang w:eastAsia="nl-NL"/>
        </w:rPr>
      </w:pPr>
    </w:p>
    <w:p w14:paraId="76D878D3" w14:textId="78FB24E6" w:rsidR="00D65897" w:rsidRPr="005F2B5E" w:rsidRDefault="00D65897"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Welstandsnota gemeente Wormerland,</w:t>
      </w:r>
      <w:r w:rsidRPr="005F2B5E">
        <w:rPr>
          <w:rFonts w:ascii="Arial" w:eastAsia="Calibri" w:hAnsi="Arial"/>
          <w:bCs/>
          <w:sz w:val="20"/>
          <w:szCs w:val="20"/>
          <w:lang w:eastAsia="nl-NL"/>
        </w:rPr>
        <w:t xml:space="preserve"> </w:t>
      </w:r>
      <w:r w:rsidR="00236FBA" w:rsidRPr="005F2B5E">
        <w:rPr>
          <w:rFonts w:ascii="Arial" w:eastAsia="Calibri" w:hAnsi="Arial"/>
          <w:bCs/>
          <w:sz w:val="20"/>
          <w:szCs w:val="20"/>
          <w:lang w:eastAsia="nl-NL"/>
        </w:rPr>
        <w:t xml:space="preserve">gemeente Wormerland, </w:t>
      </w:r>
      <w:r w:rsidRPr="005F2B5E">
        <w:rPr>
          <w:rFonts w:ascii="Arial" w:eastAsia="Calibri" w:hAnsi="Arial"/>
          <w:bCs/>
          <w:sz w:val="20"/>
          <w:szCs w:val="20"/>
          <w:lang w:eastAsia="nl-NL"/>
        </w:rPr>
        <w:t>20</w:t>
      </w:r>
      <w:r w:rsidR="001B53FB" w:rsidRPr="005F2B5E">
        <w:rPr>
          <w:rFonts w:ascii="Arial" w:eastAsia="Calibri" w:hAnsi="Arial"/>
          <w:bCs/>
          <w:sz w:val="20"/>
          <w:szCs w:val="20"/>
          <w:lang w:eastAsia="nl-NL"/>
        </w:rPr>
        <w:t>04</w:t>
      </w:r>
      <w:r w:rsidRPr="005F2B5E">
        <w:rPr>
          <w:rFonts w:ascii="Arial" w:eastAsia="Calibri" w:hAnsi="Arial"/>
          <w:bCs/>
          <w:sz w:val="20"/>
          <w:szCs w:val="20"/>
          <w:lang w:eastAsia="nl-NL"/>
        </w:rPr>
        <w:t>.</w:t>
      </w:r>
    </w:p>
    <w:p w14:paraId="69A032BB" w14:textId="77777777" w:rsidR="00D65897" w:rsidRPr="005F2B5E" w:rsidRDefault="00D65897" w:rsidP="00D65897">
      <w:pPr>
        <w:spacing w:line="240" w:lineRule="auto"/>
        <w:rPr>
          <w:rFonts w:ascii="Arial" w:eastAsia="Calibri" w:hAnsi="Arial"/>
          <w:b/>
          <w:sz w:val="20"/>
          <w:szCs w:val="20"/>
          <w:lang w:eastAsia="nl-NL"/>
        </w:rPr>
      </w:pPr>
    </w:p>
    <w:p w14:paraId="41C72858" w14:textId="77777777" w:rsidR="00D65897" w:rsidRPr="00236FBA" w:rsidRDefault="00D65897" w:rsidP="00D65897">
      <w:pPr>
        <w:spacing w:line="240" w:lineRule="auto"/>
        <w:rPr>
          <w:rFonts w:ascii="Arial" w:eastAsia="Calibri" w:hAnsi="Arial"/>
          <w:bCs/>
          <w:sz w:val="20"/>
          <w:szCs w:val="20"/>
          <w:lang w:eastAsia="nl-NL"/>
        </w:rPr>
      </w:pPr>
      <w:r w:rsidRPr="005F2B5E">
        <w:rPr>
          <w:rFonts w:ascii="Arial" w:eastAsia="Calibri" w:hAnsi="Arial"/>
          <w:b/>
          <w:sz w:val="20"/>
          <w:szCs w:val="20"/>
          <w:lang w:eastAsia="nl-NL"/>
        </w:rPr>
        <w:t xml:space="preserve">Werken in de geest van de Omgevingswet, </w:t>
      </w:r>
      <w:r w:rsidRPr="005F2B5E">
        <w:rPr>
          <w:rFonts w:ascii="Arial" w:eastAsia="Calibri" w:hAnsi="Arial"/>
          <w:bCs/>
          <w:sz w:val="20"/>
          <w:szCs w:val="20"/>
          <w:lang w:eastAsia="nl-NL"/>
        </w:rPr>
        <w:t>Van der Schroot, mr. T., april 2021.</w:t>
      </w:r>
    </w:p>
    <w:p w14:paraId="57EB5A59" w14:textId="03155FF6" w:rsidR="000E254D" w:rsidRPr="00BE563B" w:rsidRDefault="000E254D" w:rsidP="00D65897">
      <w:pPr>
        <w:spacing w:after="160" w:line="259" w:lineRule="auto"/>
        <w:rPr>
          <w:rFonts w:ascii="Arial" w:eastAsia="Calibri" w:hAnsi="Arial"/>
          <w:bCs/>
          <w:sz w:val="20"/>
          <w:szCs w:val="20"/>
          <w:lang w:eastAsia="nl-NL"/>
        </w:rPr>
      </w:pPr>
    </w:p>
    <w:sectPr w:rsidR="000E254D" w:rsidRPr="00BE563B" w:rsidSect="00183982">
      <w:footerReference w:type="default" r:id="rId56"/>
      <w:pgSz w:w="23811" w:h="16838" w:orient="landscape" w:code="8"/>
      <w:pgMar w:top="1134" w:right="1981" w:bottom="1276" w:left="2977" w:header="539"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2D4D5" w14:textId="77777777" w:rsidR="009B0B7D" w:rsidRDefault="009B0B7D" w:rsidP="00F339B3">
      <w:pPr>
        <w:spacing w:line="240" w:lineRule="auto"/>
      </w:pPr>
      <w:r>
        <w:separator/>
      </w:r>
    </w:p>
  </w:endnote>
  <w:endnote w:type="continuationSeparator" w:id="0">
    <w:p w14:paraId="4FD90529" w14:textId="77777777" w:rsidR="009B0B7D" w:rsidRDefault="009B0B7D" w:rsidP="00F339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rade Gothic LT Std">
    <w:altName w:val="Calibri"/>
    <w:panose1 w:val="00000000000000000000"/>
    <w:charset w:val="00"/>
    <w:family w:val="swiss"/>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6428330"/>
      <w:docPartObj>
        <w:docPartGallery w:val="Page Numbers (Bottom of Page)"/>
        <w:docPartUnique/>
      </w:docPartObj>
    </w:sdtPr>
    <w:sdtEndPr/>
    <w:sdtContent>
      <w:p w14:paraId="73A69063" w14:textId="1D8B00BE" w:rsidR="0067561B" w:rsidRDefault="00F36269" w:rsidP="00F36269">
        <w:pPr>
          <w:pStyle w:val="Voettekst"/>
          <w:jc w:val="center"/>
        </w:pPr>
        <w:r>
          <w:rPr>
            <w:noProof/>
          </w:rPr>
          <mc:AlternateContent>
            <mc:Choice Requires="wps">
              <w:drawing>
                <wp:anchor distT="0" distB="0" distL="114300" distR="114300" simplePos="0" relativeHeight="251659264" behindDoc="0" locked="0" layoutInCell="1" allowOverlap="1" wp14:anchorId="4997987C" wp14:editId="1C45E91A">
                  <wp:simplePos x="0" y="0"/>
                  <wp:positionH relativeFrom="leftMargin">
                    <wp:align>center</wp:align>
                  </wp:positionH>
                  <wp:positionV relativeFrom="bottomMargin">
                    <wp:align>center</wp:align>
                  </wp:positionV>
                  <wp:extent cx="565785" cy="191770"/>
                  <wp:effectExtent l="0" t="0" r="0" b="0"/>
                  <wp:wrapNone/>
                  <wp:docPr id="1240122660" name="Rechthoek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57C1A888" w14:textId="77777777" w:rsidR="00F36269" w:rsidRDefault="00F36269">
                              <w:pPr>
                                <w:pBdr>
                                  <w:top w:val="single" w:sz="4" w:space="1" w:color="7F7F7F" w:themeColor="background1" w:themeShade="7F"/>
                                </w:pBdr>
                                <w:jc w:val="center"/>
                                <w:rPr>
                                  <w:color w:val="AAA08E" w:themeColor="accent2"/>
                                </w:rPr>
                              </w:pPr>
                              <w:r>
                                <w:fldChar w:fldCharType="begin"/>
                              </w:r>
                              <w:r>
                                <w:instrText>PAGE   \* MERGEFORMAT</w:instrText>
                              </w:r>
                              <w:r>
                                <w:fldChar w:fldCharType="separate"/>
                              </w:r>
                              <w:r>
                                <w:rPr>
                                  <w:color w:val="AAA08E" w:themeColor="accent2"/>
                                </w:rPr>
                                <w:t>2</w:t>
                              </w:r>
                              <w:r>
                                <w:rPr>
                                  <w:color w:val="AAA08E"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4997987C" id="Rechthoek 29" o:spid="_x0000_s1029" style="position:absolute;left:0;text-align:left;margin-left:0;margin-top:0;width:44.55pt;height:15.1pt;rotation:180;flip:x;z-index:251659264;visibility:visible;mso-wrap-style:square;mso-width-percent:0;mso-height-percent:0;mso-wrap-distance-left:9pt;mso-wrap-distance-top:0;mso-wrap-distance-right:9pt;mso-wrap-distance-bottom:0;mso-position-horizontal:center;mso-position-horizontal-relative:lef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" filled="f" fillcolor="#c0504d" stroked="f" strokecolor="#5c83b4" strokeweight="2.25pt">
                  <v:textbox inset=",0,,0">
                    <w:txbxContent>
                      <w:p w14:paraId="57C1A888" w14:textId="77777777" w:rsidR="00F36269" w:rsidRDefault="00F36269">
                        <w:pPr>
                          <w:pBdr>
                            <w:top w:val="single" w:sz="4" w:space="1" w:color="7F7F7F" w:themeColor="background1" w:themeShade="7F"/>
                          </w:pBdr>
                          <w:jc w:val="center"/>
                          <w:rPr>
                            <w:color w:val="AAA08E" w:themeColor="accent2"/>
                          </w:rPr>
                        </w:pPr>
                        <w:r>
                          <w:fldChar w:fldCharType="begin"/>
                        </w:r>
                        <w:r>
                          <w:instrText>PAGE   \* MERGEFORMAT</w:instrText>
                        </w:r>
                        <w:r>
                          <w:fldChar w:fldCharType="separate"/>
                        </w:r>
                        <w:r>
                          <w:rPr>
                            <w:color w:val="AAA08E" w:themeColor="accent2"/>
                          </w:rPr>
                          <w:t>2</w:t>
                        </w:r>
                        <w:r>
                          <w:rPr>
                            <w:color w:val="AAA08E" w:themeColor="accent2"/>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DD7C6" w14:textId="77777777" w:rsidR="009B0B7D" w:rsidRDefault="009B0B7D" w:rsidP="00F339B3">
      <w:pPr>
        <w:spacing w:line="240" w:lineRule="auto"/>
      </w:pPr>
      <w:r>
        <w:separator/>
      </w:r>
    </w:p>
  </w:footnote>
  <w:footnote w:type="continuationSeparator" w:id="0">
    <w:p w14:paraId="11B6E872" w14:textId="77777777" w:rsidR="009B0B7D" w:rsidRDefault="009B0B7D" w:rsidP="00F339B3">
      <w:pPr>
        <w:spacing w:line="240" w:lineRule="auto"/>
      </w:pPr>
      <w:r>
        <w:continuationSeparator/>
      </w:r>
    </w:p>
  </w:footnote>
  <w:footnote w:id="1">
    <w:p w14:paraId="4555331F" w14:textId="3E6A4DF4" w:rsidR="00431F3F" w:rsidRPr="001A28E2" w:rsidRDefault="00431F3F">
      <w:pPr>
        <w:pStyle w:val="Voetnoottekst"/>
        <w:rPr>
          <w:rFonts w:ascii="Arial" w:hAnsi="Arial"/>
        </w:rPr>
      </w:pPr>
      <w:r w:rsidRPr="001A28E2">
        <w:rPr>
          <w:rStyle w:val="Voetnootmarkering"/>
          <w:rFonts w:ascii="Arial" w:hAnsi="Arial"/>
        </w:rPr>
        <w:footnoteRef/>
      </w:r>
      <w:r w:rsidRPr="001A28E2">
        <w:rPr>
          <w:rFonts w:ascii="Arial" w:hAnsi="Arial"/>
        </w:rPr>
        <w:t xml:space="preserve"> </w:t>
      </w:r>
      <w:bookmarkStart w:id="2" w:name="_Hlk208413942"/>
      <w:r w:rsidRPr="001A28E2">
        <w:rPr>
          <w:rFonts w:ascii="Arial" w:hAnsi="Arial"/>
        </w:rPr>
        <w:t xml:space="preserve">Dit blijkt uit het collegeprogramma 2018-2022, de Omgevingsvisie </w:t>
      </w:r>
      <w:r w:rsidR="00632C36">
        <w:rPr>
          <w:rFonts w:ascii="Arial" w:hAnsi="Arial"/>
        </w:rPr>
        <w:t xml:space="preserve">Oostzaan </w:t>
      </w:r>
      <w:r w:rsidRPr="001A28E2">
        <w:rPr>
          <w:rFonts w:ascii="Arial" w:hAnsi="Arial"/>
        </w:rPr>
        <w:t>en uit het Coalitieakkoord en het Collegeprogramma 2022–2026.</w:t>
      </w:r>
    </w:p>
    <w:bookmarkEnd w:id="2"/>
  </w:footnote>
  <w:footnote w:id="2">
    <w:p w14:paraId="39116909" w14:textId="66180FA3" w:rsidR="00416D2B" w:rsidRPr="001A28E2" w:rsidRDefault="00416D2B" w:rsidP="00416D2B">
      <w:pPr>
        <w:pStyle w:val="Voetnoottekst"/>
        <w:rPr>
          <w:rFonts w:ascii="Arial" w:hAnsi="Arial"/>
        </w:rPr>
      </w:pPr>
      <w:r w:rsidRPr="001A28E2">
        <w:rPr>
          <w:rStyle w:val="Voetnootmarkering"/>
          <w:rFonts w:ascii="Arial" w:hAnsi="Arial"/>
        </w:rPr>
        <w:footnoteRef/>
      </w:r>
      <w:r w:rsidRPr="001A28E2">
        <w:rPr>
          <w:rFonts w:ascii="Arial" w:hAnsi="Arial"/>
        </w:rPr>
        <w:t xml:space="preserve"> </w:t>
      </w:r>
      <w:r w:rsidRPr="001A28E2">
        <w:rPr>
          <w:rFonts w:ascii="Arial" w:hAnsi="Arial"/>
          <w:bCs/>
          <w:szCs w:val="16"/>
        </w:rPr>
        <w:t>Uitspraak Rechtbank Noord-Holland van 20 april 2022, zaaknummer: HAA 21/1190.</w:t>
      </w:r>
    </w:p>
  </w:footnote>
  <w:footnote w:id="3">
    <w:p w14:paraId="44D03652" w14:textId="50E4DE7A" w:rsidR="001A28E2" w:rsidRDefault="001A28E2">
      <w:pPr>
        <w:pStyle w:val="Voetnoottekst"/>
      </w:pPr>
      <w:r w:rsidRPr="001A28E2">
        <w:rPr>
          <w:rStyle w:val="Voetnootmarkering"/>
          <w:rFonts w:ascii="Arial" w:hAnsi="Arial"/>
        </w:rPr>
        <w:footnoteRef/>
      </w:r>
      <w:r w:rsidRPr="001A28E2">
        <w:rPr>
          <w:rFonts w:ascii="Arial" w:hAnsi="Arial"/>
        </w:rPr>
        <w:t xml:space="preserve"> In de MRA </w:t>
      </w:r>
      <w:r w:rsidRPr="001A28E2">
        <w:rPr>
          <w:rFonts w:ascii="Arial" w:hAnsi="Arial"/>
          <w:bCs/>
        </w:rPr>
        <w:t>zijn tot 2040 ongeveer 240.000 nieuwe woningen nodig. In totaal is de opgave in de MRA tot 2031 bijna 143.000 woningen.</w:t>
      </w:r>
    </w:p>
  </w:footnote>
  <w:footnote w:id="4">
    <w:p w14:paraId="1DEC5779" w14:textId="1E92AC3A" w:rsidR="00DA0060" w:rsidRDefault="00DA0060">
      <w:pPr>
        <w:pStyle w:val="Voetnoottekst"/>
      </w:pPr>
      <w:r>
        <w:rPr>
          <w:rStyle w:val="Voetnootmarkering"/>
        </w:rPr>
        <w:footnoteRef/>
      </w:r>
      <w:r>
        <w:t xml:space="preserve"> P.70 </w:t>
      </w:r>
      <w:r w:rsidRPr="00DA0060">
        <w:t>Nota van beantwoording derde herziening OV NH2022</w:t>
      </w:r>
    </w:p>
  </w:footnote>
  <w:footnote w:id="5">
    <w:p w14:paraId="15A09E29" w14:textId="33E8FBF2" w:rsidR="00DB2BC7" w:rsidRDefault="00DB2BC7" w:rsidP="00DB2BC7">
      <w:pPr>
        <w:pStyle w:val="Voetnoottekst"/>
      </w:pPr>
      <w:r>
        <w:rPr>
          <w:rStyle w:val="Voetnootmarkering"/>
        </w:rPr>
        <w:footnoteRef/>
      </w:r>
      <w:r>
        <w:t xml:space="preserve"> </w:t>
      </w:r>
      <w:r w:rsidR="00B22E84">
        <w:t>D</w:t>
      </w:r>
      <w:r w:rsidRPr="00CC654A">
        <w:t>akvorm waarbij het onderste deel van het dak steiler is dan het bovenste deel</w:t>
      </w:r>
      <w:r w:rsidR="00B22E84">
        <w:t xml:space="preserve"> </w:t>
      </w:r>
      <w:r w:rsidRPr="00CC654A">
        <w:t>waardoor een geknikte vorm ontstaat</w:t>
      </w:r>
      <w:r w:rsidR="00B22E84">
        <w:t>.</w:t>
      </w:r>
    </w:p>
  </w:footnote>
  <w:footnote w:id="6">
    <w:p w14:paraId="207D62FA" w14:textId="7ACBB6DC" w:rsidR="00ED28DE" w:rsidRDefault="00ED28DE">
      <w:pPr>
        <w:pStyle w:val="Voetnoottekst"/>
      </w:pPr>
      <w:r>
        <w:rPr>
          <w:rStyle w:val="Voetnootmarkering"/>
        </w:rPr>
        <w:footnoteRef/>
      </w:r>
      <w:r>
        <w:t xml:space="preserve"> Werken in de geest van de Omgevingswet, p.55-57.</w:t>
      </w:r>
    </w:p>
  </w:footnote>
  <w:footnote w:id="7">
    <w:p w14:paraId="047970EC" w14:textId="77777777" w:rsidR="00366BA9" w:rsidRDefault="00366BA9" w:rsidP="00366BA9">
      <w:pPr>
        <w:pStyle w:val="Voetnoottekst"/>
      </w:pPr>
      <w:r>
        <w:rPr>
          <w:rStyle w:val="Voetnootmarkering"/>
        </w:rPr>
        <w:footnoteRef/>
      </w:r>
      <w:r>
        <w:t xml:space="preserve"> Bestaand stedelijk gebied verwijst naar het gebied binnen de bestaande stads- of dorpsgrenzen, waar al sprake is van bebouwing en stedelijke functies. Buitenstedelijk gebied betreft de gebieden buiten de bestaande contouren van stedelijke bebouwing, dus vooral landelijk gebied.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A3A05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BE5093EC"/>
    <w:lvl w:ilvl="0">
      <w:start w:val="1"/>
      <w:numFmt w:val="decimal"/>
      <w:pStyle w:val="Lijstnummering5"/>
      <w:lvlText w:val="%1."/>
      <w:lvlJc w:val="left"/>
      <w:pPr>
        <w:tabs>
          <w:tab w:val="num" w:pos="-668"/>
        </w:tabs>
        <w:ind w:left="-668" w:hanging="360"/>
      </w:pPr>
    </w:lvl>
  </w:abstractNum>
  <w:abstractNum w:abstractNumId="2" w15:restartNumberingAfterBreak="0">
    <w:nsid w:val="FFFFFF7D"/>
    <w:multiLevelType w:val="singleLevel"/>
    <w:tmpl w:val="57E45C54"/>
    <w:lvl w:ilvl="0">
      <w:start w:val="1"/>
      <w:numFmt w:val="decimal"/>
      <w:pStyle w:val="Lijstnummering4"/>
      <w:lvlText w:val="%1."/>
      <w:lvlJc w:val="left"/>
      <w:pPr>
        <w:tabs>
          <w:tab w:val="num" w:pos="1209"/>
        </w:tabs>
        <w:ind w:left="1209" w:hanging="360"/>
      </w:pPr>
    </w:lvl>
  </w:abstractNum>
  <w:abstractNum w:abstractNumId="3" w15:restartNumberingAfterBreak="0">
    <w:nsid w:val="FFFFFF7E"/>
    <w:multiLevelType w:val="singleLevel"/>
    <w:tmpl w:val="C678600C"/>
    <w:lvl w:ilvl="0">
      <w:start w:val="1"/>
      <w:numFmt w:val="decimal"/>
      <w:pStyle w:val="Lijstnummering3"/>
      <w:lvlText w:val="%1."/>
      <w:lvlJc w:val="left"/>
      <w:pPr>
        <w:tabs>
          <w:tab w:val="num" w:pos="926"/>
        </w:tabs>
        <w:ind w:left="926" w:hanging="360"/>
      </w:pPr>
    </w:lvl>
  </w:abstractNum>
  <w:abstractNum w:abstractNumId="4" w15:restartNumberingAfterBreak="0">
    <w:nsid w:val="FFFFFF7F"/>
    <w:multiLevelType w:val="singleLevel"/>
    <w:tmpl w:val="8B46A7E0"/>
    <w:lvl w:ilvl="0">
      <w:start w:val="1"/>
      <w:numFmt w:val="decimal"/>
      <w:pStyle w:val="Lijstnummering2"/>
      <w:lvlText w:val="%1."/>
      <w:lvlJc w:val="left"/>
      <w:pPr>
        <w:tabs>
          <w:tab w:val="num" w:pos="643"/>
        </w:tabs>
        <w:ind w:left="643" w:hanging="360"/>
      </w:pPr>
    </w:lvl>
  </w:abstractNum>
  <w:abstractNum w:abstractNumId="5" w15:restartNumberingAfterBreak="0">
    <w:nsid w:val="FFFFFF80"/>
    <w:multiLevelType w:val="singleLevel"/>
    <w:tmpl w:val="20640DFC"/>
    <w:lvl w:ilvl="0">
      <w:start w:val="1"/>
      <w:numFmt w:val="bullet"/>
      <w:pStyle w:val="Lijstopsomteken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946C60A"/>
    <w:lvl w:ilvl="0">
      <w:start w:val="1"/>
      <w:numFmt w:val="bullet"/>
      <w:pStyle w:val="Lijstopsomteken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50F40C2A"/>
    <w:lvl w:ilvl="0">
      <w:start w:val="1"/>
      <w:numFmt w:val="bullet"/>
      <w:pStyle w:val="Lijstopsomteken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DC60BA8"/>
    <w:lvl w:ilvl="0">
      <w:start w:val="1"/>
      <w:numFmt w:val="bullet"/>
      <w:pStyle w:val="Lijstopsomteken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3FC2934"/>
    <w:lvl w:ilvl="0">
      <w:start w:val="1"/>
      <w:numFmt w:val="decimal"/>
      <w:pStyle w:val="Lijstnummering"/>
      <w:lvlText w:val="%1."/>
      <w:lvlJc w:val="left"/>
      <w:pPr>
        <w:tabs>
          <w:tab w:val="num" w:pos="360"/>
        </w:tabs>
        <w:ind w:left="360" w:hanging="360"/>
      </w:pPr>
    </w:lvl>
  </w:abstractNum>
  <w:abstractNum w:abstractNumId="10" w15:restartNumberingAfterBreak="0">
    <w:nsid w:val="FFFFFF89"/>
    <w:multiLevelType w:val="singleLevel"/>
    <w:tmpl w:val="70AAAED6"/>
    <w:lvl w:ilvl="0">
      <w:start w:val="1"/>
      <w:numFmt w:val="bullet"/>
      <w:pStyle w:val="Lijstopsomteken"/>
      <w:lvlText w:val=""/>
      <w:lvlJc w:val="left"/>
      <w:pPr>
        <w:tabs>
          <w:tab w:val="num" w:pos="360"/>
        </w:tabs>
        <w:ind w:left="360" w:hanging="360"/>
      </w:pPr>
      <w:rPr>
        <w:rFonts w:ascii="Symbol" w:hAnsi="Symbol" w:hint="default"/>
      </w:rPr>
    </w:lvl>
  </w:abstractNum>
  <w:abstractNum w:abstractNumId="11" w15:restartNumberingAfterBreak="0">
    <w:nsid w:val="0D12108F"/>
    <w:multiLevelType w:val="multilevel"/>
    <w:tmpl w:val="F838191C"/>
    <w:styleLink w:val="Koppenlijst"/>
    <w:lvl w:ilvl="0">
      <w:start w:val="1"/>
      <w:numFmt w:val="decimal"/>
      <w:pStyle w:val="Kop1"/>
      <w:lvlText w:val="%1."/>
      <w:lvlJc w:val="left"/>
      <w:pPr>
        <w:ind w:left="880" w:hanging="454"/>
      </w:pPr>
      <w:rPr>
        <w:rFonts w:hint="default"/>
      </w:rPr>
    </w:lvl>
    <w:lvl w:ilvl="1">
      <w:start w:val="1"/>
      <w:numFmt w:val="decimal"/>
      <w:pStyle w:val="Kop2"/>
      <w:lvlText w:val="%1.%2"/>
      <w:lvlJc w:val="left"/>
      <w:pPr>
        <w:ind w:left="680" w:hanging="680"/>
      </w:pPr>
      <w:rPr>
        <w:rFonts w:hint="default"/>
      </w:rPr>
    </w:lvl>
    <w:lvl w:ilvl="2">
      <w:start w:val="1"/>
      <w:numFmt w:val="decimal"/>
      <w:pStyle w:val="Kop3"/>
      <w:lvlText w:val="%1.%2.%3"/>
      <w:lvlJc w:val="left"/>
      <w:pPr>
        <w:ind w:left="794" w:hanging="794"/>
      </w:pPr>
      <w:rPr>
        <w:rFonts w:hint="default"/>
      </w:rPr>
    </w:lvl>
    <w:lvl w:ilvl="3">
      <w:start w:val="1"/>
      <w:numFmt w:val="decimal"/>
      <w:pStyle w:val="Bijlage"/>
      <w:lvlText w:val="Bijlage %4"/>
      <w:lvlJc w:val="left"/>
      <w:pPr>
        <w:ind w:left="1247" w:hanging="1247"/>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6561C16"/>
    <w:multiLevelType w:val="hybridMultilevel"/>
    <w:tmpl w:val="5158FA7C"/>
    <w:lvl w:ilvl="0" w:tplc="4A9A5364">
      <w:start w:val="1"/>
      <w:numFmt w:val="bullet"/>
      <w:lvlText w:val="-"/>
      <w:lvlJc w:val="left"/>
      <w:pPr>
        <w:ind w:left="720" w:hanging="360"/>
      </w:pPr>
      <w:rPr>
        <w:rFonts w:ascii="Verdana" w:eastAsia="Times New Roman"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9806675"/>
    <w:multiLevelType w:val="multilevel"/>
    <w:tmpl w:val="04130023"/>
    <w:styleLink w:val="Artikelsectie"/>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B5A0A5E"/>
    <w:multiLevelType w:val="hybridMultilevel"/>
    <w:tmpl w:val="B5D0971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B9D7E98"/>
    <w:multiLevelType w:val="hybridMultilevel"/>
    <w:tmpl w:val="9A08A4D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BC512FC"/>
    <w:multiLevelType w:val="hybridMultilevel"/>
    <w:tmpl w:val="6058729A"/>
    <w:lvl w:ilvl="0" w:tplc="04D821DC">
      <w:start w:val="1"/>
      <w:numFmt w:val="bullet"/>
      <w:lvlText w:val="-"/>
      <w:lvlJc w:val="left"/>
      <w:pPr>
        <w:ind w:left="1494" w:hanging="360"/>
      </w:pPr>
      <w:rPr>
        <w:rFonts w:ascii="Verdana" w:eastAsiaTheme="minorHAnsi" w:hAnsi="Verdana" w:cs="Arial" w:hint="default"/>
        <w:sz w:val="12"/>
        <w:szCs w:val="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49C2F18"/>
    <w:multiLevelType w:val="hybridMultilevel"/>
    <w:tmpl w:val="6EEE42FE"/>
    <w:lvl w:ilvl="0" w:tplc="04D821DC">
      <w:start w:val="1"/>
      <w:numFmt w:val="bullet"/>
      <w:lvlText w:val="-"/>
      <w:lvlJc w:val="left"/>
      <w:pPr>
        <w:ind w:left="720" w:hanging="360"/>
      </w:pPr>
      <w:rPr>
        <w:rFonts w:ascii="Verdana" w:eastAsiaTheme="minorHAnsi" w:hAnsi="Verdana"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FEE01B5"/>
    <w:multiLevelType w:val="hybridMultilevel"/>
    <w:tmpl w:val="49464F2C"/>
    <w:lvl w:ilvl="0" w:tplc="F2A06A3A">
      <w:numFmt w:val="bullet"/>
      <w:lvlText w:val="-"/>
      <w:lvlJc w:val="left"/>
      <w:pPr>
        <w:ind w:left="720" w:hanging="360"/>
      </w:pPr>
      <w:rPr>
        <w:rFonts w:ascii="Calibri" w:eastAsia="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4DC2630"/>
    <w:multiLevelType w:val="hybridMultilevel"/>
    <w:tmpl w:val="4E5C7976"/>
    <w:lvl w:ilvl="0" w:tplc="387C68D2">
      <w:numFmt w:val="bullet"/>
      <w:lvlText w:val=""/>
      <w:lvlJc w:val="left"/>
      <w:pPr>
        <w:ind w:left="1494" w:hanging="360"/>
      </w:pPr>
      <w:rPr>
        <w:rFonts w:ascii="Symbol" w:eastAsiaTheme="minorHAnsi" w:hAnsi="Symbol" w:cs="Arial" w:hint="default"/>
        <w:sz w:val="12"/>
        <w:szCs w:val="12"/>
      </w:rPr>
    </w:lvl>
    <w:lvl w:ilvl="1" w:tplc="04130003" w:tentative="1">
      <w:start w:val="1"/>
      <w:numFmt w:val="bullet"/>
      <w:lvlText w:val="o"/>
      <w:lvlJc w:val="left"/>
      <w:pPr>
        <w:ind w:left="2214" w:hanging="360"/>
      </w:pPr>
      <w:rPr>
        <w:rFonts w:ascii="Courier New" w:hAnsi="Courier New" w:cs="Courier New" w:hint="default"/>
      </w:rPr>
    </w:lvl>
    <w:lvl w:ilvl="2" w:tplc="04130005" w:tentative="1">
      <w:start w:val="1"/>
      <w:numFmt w:val="bullet"/>
      <w:lvlText w:val=""/>
      <w:lvlJc w:val="left"/>
      <w:pPr>
        <w:ind w:left="2934" w:hanging="360"/>
      </w:pPr>
      <w:rPr>
        <w:rFonts w:ascii="Wingdings" w:hAnsi="Wingdings" w:hint="default"/>
      </w:rPr>
    </w:lvl>
    <w:lvl w:ilvl="3" w:tplc="04130001" w:tentative="1">
      <w:start w:val="1"/>
      <w:numFmt w:val="bullet"/>
      <w:lvlText w:val=""/>
      <w:lvlJc w:val="left"/>
      <w:pPr>
        <w:ind w:left="3654" w:hanging="360"/>
      </w:pPr>
      <w:rPr>
        <w:rFonts w:ascii="Symbol" w:hAnsi="Symbol" w:hint="default"/>
      </w:rPr>
    </w:lvl>
    <w:lvl w:ilvl="4" w:tplc="04130003" w:tentative="1">
      <w:start w:val="1"/>
      <w:numFmt w:val="bullet"/>
      <w:lvlText w:val="o"/>
      <w:lvlJc w:val="left"/>
      <w:pPr>
        <w:ind w:left="4374" w:hanging="360"/>
      </w:pPr>
      <w:rPr>
        <w:rFonts w:ascii="Courier New" w:hAnsi="Courier New" w:cs="Courier New" w:hint="default"/>
      </w:rPr>
    </w:lvl>
    <w:lvl w:ilvl="5" w:tplc="04130005" w:tentative="1">
      <w:start w:val="1"/>
      <w:numFmt w:val="bullet"/>
      <w:lvlText w:val=""/>
      <w:lvlJc w:val="left"/>
      <w:pPr>
        <w:ind w:left="5094" w:hanging="360"/>
      </w:pPr>
      <w:rPr>
        <w:rFonts w:ascii="Wingdings" w:hAnsi="Wingdings" w:hint="default"/>
      </w:rPr>
    </w:lvl>
    <w:lvl w:ilvl="6" w:tplc="04130001" w:tentative="1">
      <w:start w:val="1"/>
      <w:numFmt w:val="bullet"/>
      <w:lvlText w:val=""/>
      <w:lvlJc w:val="left"/>
      <w:pPr>
        <w:ind w:left="5814" w:hanging="360"/>
      </w:pPr>
      <w:rPr>
        <w:rFonts w:ascii="Symbol" w:hAnsi="Symbol" w:hint="default"/>
      </w:rPr>
    </w:lvl>
    <w:lvl w:ilvl="7" w:tplc="04130003" w:tentative="1">
      <w:start w:val="1"/>
      <w:numFmt w:val="bullet"/>
      <w:lvlText w:val="o"/>
      <w:lvlJc w:val="left"/>
      <w:pPr>
        <w:ind w:left="6534" w:hanging="360"/>
      </w:pPr>
      <w:rPr>
        <w:rFonts w:ascii="Courier New" w:hAnsi="Courier New" w:cs="Courier New" w:hint="default"/>
      </w:rPr>
    </w:lvl>
    <w:lvl w:ilvl="8" w:tplc="04130005" w:tentative="1">
      <w:start w:val="1"/>
      <w:numFmt w:val="bullet"/>
      <w:lvlText w:val=""/>
      <w:lvlJc w:val="left"/>
      <w:pPr>
        <w:ind w:left="7254" w:hanging="360"/>
      </w:pPr>
      <w:rPr>
        <w:rFonts w:ascii="Wingdings" w:hAnsi="Wingdings" w:hint="default"/>
      </w:rPr>
    </w:lvl>
  </w:abstractNum>
  <w:abstractNum w:abstractNumId="20" w15:restartNumberingAfterBreak="0">
    <w:nsid w:val="37230B24"/>
    <w:multiLevelType w:val="hybridMultilevel"/>
    <w:tmpl w:val="6F2A3B80"/>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999548B"/>
    <w:multiLevelType w:val="hybridMultilevel"/>
    <w:tmpl w:val="BCFC94AA"/>
    <w:lvl w:ilvl="0" w:tplc="E0E06FE2">
      <w:start w:val="1"/>
      <w:numFmt w:val="decimal"/>
      <w:lvlText w:val="%1."/>
      <w:lvlJc w:val="left"/>
      <w:pPr>
        <w:ind w:left="720" w:hanging="360"/>
      </w:pPr>
      <w:rPr>
        <w:rFonts w:hint="default"/>
        <w:i w:val="0"/>
        <w:iCs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B1715DD"/>
    <w:multiLevelType w:val="hybridMultilevel"/>
    <w:tmpl w:val="BC8E2EDE"/>
    <w:lvl w:ilvl="0" w:tplc="2356183A">
      <w:start w:val="1"/>
      <w:numFmt w:val="low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3" w15:restartNumberingAfterBreak="0">
    <w:nsid w:val="3C95586B"/>
    <w:multiLevelType w:val="hybridMultilevel"/>
    <w:tmpl w:val="BCFC94AA"/>
    <w:lvl w:ilvl="0" w:tplc="FFFFFFFF">
      <w:start w:val="1"/>
      <w:numFmt w:val="decimal"/>
      <w:lvlText w:val="%1."/>
      <w:lvlJc w:val="left"/>
      <w:pPr>
        <w:ind w:left="720" w:hanging="360"/>
      </w:pPr>
      <w:rPr>
        <w:rFonts w:hint="default"/>
        <w:i w:val="0"/>
        <w:iCs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CBB2528"/>
    <w:multiLevelType w:val="multilevel"/>
    <w:tmpl w:val="4DCA9C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E476290"/>
    <w:multiLevelType w:val="hybridMultilevel"/>
    <w:tmpl w:val="2C68DD6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22E1331"/>
    <w:multiLevelType w:val="hybridMultilevel"/>
    <w:tmpl w:val="AB240726"/>
    <w:lvl w:ilvl="0" w:tplc="286AB36C">
      <w:numFmt w:val="bullet"/>
      <w:lvlText w:val="-"/>
      <w:lvlJc w:val="left"/>
      <w:pPr>
        <w:ind w:left="644" w:hanging="360"/>
      </w:pPr>
      <w:rPr>
        <w:rFonts w:ascii="Arial" w:eastAsiaTheme="minorHAnsi" w:hAnsi="Arial" w:cs="Arial"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7" w15:restartNumberingAfterBreak="0">
    <w:nsid w:val="423415FD"/>
    <w:multiLevelType w:val="multilevel"/>
    <w:tmpl w:val="D7C43B86"/>
    <w:styleLink w:val="Cijferslijst"/>
    <w:lvl w:ilvl="0">
      <w:start w:val="1"/>
      <w:numFmt w:val="decimal"/>
      <w:pStyle w:val="Cijfers"/>
      <w:lvlText w:val="%1."/>
      <w:lvlJc w:val="left"/>
      <w:pPr>
        <w:ind w:left="397" w:hanging="397"/>
      </w:pPr>
      <w:rPr>
        <w:rFonts w:hint="default"/>
        <w:color w:val="C8007C" w:themeColor="accent1"/>
      </w:rPr>
    </w:lvl>
    <w:lvl w:ilvl="1">
      <w:start w:val="1"/>
      <w:numFmt w:val="lowerLetter"/>
      <w:lvlText w:val="%2."/>
      <w:lvlJc w:val="left"/>
      <w:pPr>
        <w:ind w:left="794" w:hanging="397"/>
      </w:pPr>
      <w:rPr>
        <w:rFonts w:hint="default"/>
        <w:color w:val="C8007C" w:themeColor="accent1"/>
      </w:rPr>
    </w:lvl>
    <w:lvl w:ilvl="2">
      <w:start w:val="1"/>
      <w:numFmt w:val="lowerRoman"/>
      <w:lvlText w:val="%3."/>
      <w:lvlJc w:val="left"/>
      <w:pPr>
        <w:ind w:left="1191" w:hanging="397"/>
      </w:pPr>
      <w:rPr>
        <w:rFonts w:hint="default"/>
        <w:color w:val="C8007C" w:themeColor="accent1"/>
      </w:rPr>
    </w:lvl>
    <w:lvl w:ilvl="3">
      <w:start w:val="1"/>
      <w:numFmt w:val="decimal"/>
      <w:lvlText w:val="%4."/>
      <w:lvlJc w:val="left"/>
      <w:pPr>
        <w:ind w:left="1588" w:hanging="397"/>
      </w:pPr>
      <w:rPr>
        <w:rFonts w:hint="default"/>
        <w:color w:val="C8007C" w:themeColor="accent1"/>
      </w:rPr>
    </w:lvl>
    <w:lvl w:ilvl="4">
      <w:start w:val="1"/>
      <w:numFmt w:val="lowerLetter"/>
      <w:lvlText w:val="%5."/>
      <w:lvlJc w:val="left"/>
      <w:pPr>
        <w:ind w:left="1985" w:hanging="397"/>
      </w:pPr>
      <w:rPr>
        <w:rFonts w:hint="default"/>
        <w:color w:val="C8007C" w:themeColor="accent1"/>
      </w:rPr>
    </w:lvl>
    <w:lvl w:ilvl="5">
      <w:start w:val="1"/>
      <w:numFmt w:val="lowerRoman"/>
      <w:lvlText w:val="%6."/>
      <w:lvlJc w:val="left"/>
      <w:pPr>
        <w:ind w:left="2382" w:hanging="397"/>
      </w:pPr>
      <w:rPr>
        <w:rFonts w:hint="default"/>
        <w:color w:val="C8007C" w:themeColor="accent1"/>
      </w:rPr>
    </w:lvl>
    <w:lvl w:ilvl="6">
      <w:start w:val="1"/>
      <w:numFmt w:val="decimal"/>
      <w:lvlText w:val="%7."/>
      <w:lvlJc w:val="left"/>
      <w:pPr>
        <w:ind w:left="2779" w:hanging="397"/>
      </w:pPr>
      <w:rPr>
        <w:rFonts w:hint="default"/>
        <w:color w:val="C8007C" w:themeColor="accent1"/>
      </w:rPr>
    </w:lvl>
    <w:lvl w:ilvl="7">
      <w:start w:val="1"/>
      <w:numFmt w:val="lowerLetter"/>
      <w:lvlText w:val="%8."/>
      <w:lvlJc w:val="left"/>
      <w:pPr>
        <w:ind w:left="3176" w:hanging="397"/>
      </w:pPr>
      <w:rPr>
        <w:rFonts w:hint="default"/>
        <w:color w:val="C8007C" w:themeColor="accent1"/>
      </w:rPr>
    </w:lvl>
    <w:lvl w:ilvl="8">
      <w:start w:val="1"/>
      <w:numFmt w:val="lowerRoman"/>
      <w:lvlText w:val="%9."/>
      <w:lvlJc w:val="left"/>
      <w:pPr>
        <w:ind w:left="3573" w:hanging="397"/>
      </w:pPr>
      <w:rPr>
        <w:rFonts w:hint="default"/>
        <w:color w:val="C8007C" w:themeColor="accent1"/>
      </w:rPr>
    </w:lvl>
  </w:abstractNum>
  <w:abstractNum w:abstractNumId="28" w15:restartNumberingAfterBreak="0">
    <w:nsid w:val="4A1D6CFA"/>
    <w:multiLevelType w:val="multilevel"/>
    <w:tmpl w:val="1C8C7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B596BFB"/>
    <w:multiLevelType w:val="multilevel"/>
    <w:tmpl w:val="8BC8ED80"/>
    <w:styleLink w:val="Bulletlijst"/>
    <w:lvl w:ilvl="0">
      <w:start w:val="1"/>
      <w:numFmt w:val="bullet"/>
      <w:pStyle w:val="Bullets"/>
      <w:lvlText w:val="●"/>
      <w:lvlJc w:val="left"/>
      <w:pPr>
        <w:ind w:left="397" w:hanging="397"/>
      </w:pPr>
      <w:rPr>
        <w:rFonts w:ascii="Times New Roman" w:hAnsi="Times New Roman" w:cs="Times New Roman" w:hint="default"/>
        <w:color w:val="C8007C" w:themeColor="accent1"/>
      </w:rPr>
    </w:lvl>
    <w:lvl w:ilvl="1">
      <w:start w:val="1"/>
      <w:numFmt w:val="bullet"/>
      <w:lvlText w:val="-"/>
      <w:lvlJc w:val="left"/>
      <w:pPr>
        <w:ind w:left="794" w:hanging="397"/>
      </w:pPr>
      <w:rPr>
        <w:rFonts w:ascii="Arial" w:hAnsi="Arial" w:hint="default"/>
        <w:color w:val="C8007C" w:themeColor="accent1"/>
      </w:rPr>
    </w:lvl>
    <w:lvl w:ilvl="2">
      <w:start w:val="1"/>
      <w:numFmt w:val="bullet"/>
      <w:lvlText w:val="●"/>
      <w:lvlJc w:val="left"/>
      <w:pPr>
        <w:ind w:left="1191" w:hanging="397"/>
      </w:pPr>
      <w:rPr>
        <w:rFonts w:ascii="Arial" w:hAnsi="Arial" w:hint="default"/>
        <w:color w:val="C8007C" w:themeColor="accent1"/>
      </w:rPr>
    </w:lvl>
    <w:lvl w:ilvl="3">
      <w:start w:val="1"/>
      <w:numFmt w:val="bullet"/>
      <w:lvlText w:val="-"/>
      <w:lvlJc w:val="left"/>
      <w:pPr>
        <w:ind w:left="1588" w:hanging="397"/>
      </w:pPr>
      <w:rPr>
        <w:rFonts w:ascii="Arial" w:hAnsi="Arial" w:hint="default"/>
        <w:color w:val="C8007C" w:themeColor="accent1"/>
      </w:rPr>
    </w:lvl>
    <w:lvl w:ilvl="4">
      <w:start w:val="1"/>
      <w:numFmt w:val="bullet"/>
      <w:lvlText w:val="●"/>
      <w:lvlJc w:val="left"/>
      <w:pPr>
        <w:ind w:left="1985" w:hanging="397"/>
      </w:pPr>
      <w:rPr>
        <w:rFonts w:ascii="Arial" w:hAnsi="Arial" w:hint="default"/>
        <w:color w:val="C8007C" w:themeColor="accent1"/>
      </w:rPr>
    </w:lvl>
    <w:lvl w:ilvl="5">
      <w:start w:val="1"/>
      <w:numFmt w:val="bullet"/>
      <w:lvlText w:val="-"/>
      <w:lvlJc w:val="left"/>
      <w:pPr>
        <w:ind w:left="2382" w:hanging="397"/>
      </w:pPr>
      <w:rPr>
        <w:rFonts w:ascii="Arial" w:hAnsi="Arial" w:hint="default"/>
        <w:color w:val="C8007C" w:themeColor="accent1"/>
      </w:rPr>
    </w:lvl>
    <w:lvl w:ilvl="6">
      <w:start w:val="1"/>
      <w:numFmt w:val="bullet"/>
      <w:lvlText w:val="●"/>
      <w:lvlJc w:val="left"/>
      <w:pPr>
        <w:ind w:left="2779" w:hanging="397"/>
      </w:pPr>
      <w:rPr>
        <w:rFonts w:ascii="Arial" w:hAnsi="Arial" w:hint="default"/>
        <w:color w:val="C8007C" w:themeColor="accent1"/>
      </w:rPr>
    </w:lvl>
    <w:lvl w:ilvl="7">
      <w:start w:val="1"/>
      <w:numFmt w:val="bullet"/>
      <w:lvlText w:val="-"/>
      <w:lvlJc w:val="left"/>
      <w:pPr>
        <w:ind w:left="3176" w:hanging="397"/>
      </w:pPr>
      <w:rPr>
        <w:rFonts w:ascii="Arial" w:hAnsi="Arial" w:hint="default"/>
        <w:color w:val="C8007C" w:themeColor="accent1"/>
      </w:rPr>
    </w:lvl>
    <w:lvl w:ilvl="8">
      <w:start w:val="1"/>
      <w:numFmt w:val="bullet"/>
      <w:lvlText w:val="●"/>
      <w:lvlJc w:val="left"/>
      <w:pPr>
        <w:ind w:left="3573" w:hanging="397"/>
      </w:pPr>
      <w:rPr>
        <w:rFonts w:ascii="Arial" w:hAnsi="Arial" w:hint="default"/>
        <w:color w:val="C8007C" w:themeColor="accent1"/>
      </w:rPr>
    </w:lvl>
  </w:abstractNum>
  <w:abstractNum w:abstractNumId="30" w15:restartNumberingAfterBreak="0">
    <w:nsid w:val="4D807805"/>
    <w:multiLevelType w:val="multilevel"/>
    <w:tmpl w:val="50E000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AE5A1E"/>
    <w:multiLevelType w:val="hybridMultilevel"/>
    <w:tmpl w:val="9A08A4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F2334C1"/>
    <w:multiLevelType w:val="multilevel"/>
    <w:tmpl w:val="0413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A750A80"/>
    <w:multiLevelType w:val="multilevel"/>
    <w:tmpl w:val="DEDAE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1B5C51"/>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0CB1592"/>
    <w:multiLevelType w:val="multilevel"/>
    <w:tmpl w:val="5BD0D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1DE56DF"/>
    <w:multiLevelType w:val="hybridMultilevel"/>
    <w:tmpl w:val="E86E527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67C664DC"/>
    <w:multiLevelType w:val="hybridMultilevel"/>
    <w:tmpl w:val="14020F1A"/>
    <w:lvl w:ilvl="0" w:tplc="9E0EF4F4">
      <w:start w:val="1"/>
      <w:numFmt w:val="decimal"/>
      <w:lvlText w:val="%1."/>
      <w:lvlJc w:val="left"/>
      <w:pPr>
        <w:ind w:left="720"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90A7C95"/>
    <w:multiLevelType w:val="multilevel"/>
    <w:tmpl w:val="7DF46466"/>
    <w:lvl w:ilvl="0">
      <w:start w:val="1"/>
      <w:numFmt w:val="decimal"/>
      <w:lvlText w:val="%1"/>
      <w:lvlJc w:val="left"/>
      <w:pPr>
        <w:ind w:left="1080" w:hanging="360"/>
      </w:pPr>
      <w:rPr>
        <w:rFonts w:hint="default"/>
        <w:color w:val="FFC000"/>
        <w:sz w:val="72"/>
        <w:szCs w:val="72"/>
      </w:rPr>
    </w:lvl>
    <w:lvl w:ilvl="1">
      <w:start w:val="1"/>
      <w:numFmt w:val="decimal"/>
      <w:isLgl/>
      <w:lvlText w:val="%1.%2"/>
      <w:lvlJc w:val="left"/>
      <w:pPr>
        <w:ind w:left="4188" w:hanging="360"/>
      </w:pPr>
      <w:rPr>
        <w:rFonts w:hint="default"/>
        <w:b/>
        <w:color w:val="FFC000"/>
        <w:sz w:val="36"/>
        <w:szCs w:val="36"/>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08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040" w:hanging="1440"/>
      </w:pPr>
      <w:rPr>
        <w:rFonts w:hint="default"/>
      </w:rPr>
    </w:lvl>
  </w:abstractNum>
  <w:abstractNum w:abstractNumId="39" w15:restartNumberingAfterBreak="0">
    <w:nsid w:val="699677B9"/>
    <w:multiLevelType w:val="hybridMultilevel"/>
    <w:tmpl w:val="F3E64C44"/>
    <w:lvl w:ilvl="0" w:tplc="7EDE8EE8">
      <w:numFmt w:val="bullet"/>
      <w:lvlText w:val="-"/>
      <w:lvlJc w:val="left"/>
      <w:pPr>
        <w:ind w:left="644" w:hanging="360"/>
      </w:pPr>
      <w:rPr>
        <w:rFonts w:ascii="Arial" w:eastAsia="Times New Roman" w:hAnsi="Arial" w:cs="Arial"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40" w15:restartNumberingAfterBreak="0">
    <w:nsid w:val="6E167F82"/>
    <w:multiLevelType w:val="hybridMultilevel"/>
    <w:tmpl w:val="9A623D0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0680978"/>
    <w:multiLevelType w:val="hybridMultilevel"/>
    <w:tmpl w:val="867E14CC"/>
    <w:lvl w:ilvl="0" w:tplc="628CEB4C">
      <w:numFmt w:val="bullet"/>
      <w:lvlText w:val="-"/>
      <w:lvlJc w:val="left"/>
      <w:pPr>
        <w:ind w:left="720" w:hanging="360"/>
      </w:pPr>
      <w:rPr>
        <w:rFonts w:ascii="Arial" w:eastAsia="Times New Roman" w:hAnsi="Arial" w:cs="Arial" w:hint="default"/>
        <w:i/>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7BC4A8F"/>
    <w:multiLevelType w:val="hybridMultilevel"/>
    <w:tmpl w:val="687A7D36"/>
    <w:lvl w:ilvl="0" w:tplc="F9AA75D2">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3" w15:restartNumberingAfterBreak="0">
    <w:nsid w:val="7B763217"/>
    <w:multiLevelType w:val="multilevel"/>
    <w:tmpl w:val="0413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D9F0DBE"/>
    <w:multiLevelType w:val="multilevel"/>
    <w:tmpl w:val="DD9EBAE8"/>
    <w:lvl w:ilvl="0">
      <w:start w:val="1"/>
      <w:numFmt w:val="decimal"/>
      <w:lvlText w:val="%1."/>
      <w:lvlJc w:val="left"/>
      <w:pPr>
        <w:ind w:left="720" w:hanging="360"/>
      </w:pPr>
      <w:rPr>
        <w:rFonts w:hint="default"/>
        <w:color w:val="FFC00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623080281">
    <w:abstractNumId w:val="13"/>
  </w:num>
  <w:num w:numId="2" w16cid:durableId="1217472232">
    <w:abstractNumId w:val="29"/>
  </w:num>
  <w:num w:numId="3" w16cid:durableId="969214873">
    <w:abstractNumId w:val="27"/>
  </w:num>
  <w:num w:numId="4" w16cid:durableId="2126347832">
    <w:abstractNumId w:val="32"/>
  </w:num>
  <w:num w:numId="5" w16cid:durableId="772826750">
    <w:abstractNumId w:val="43"/>
  </w:num>
  <w:num w:numId="6" w16cid:durableId="1992708935">
    <w:abstractNumId w:val="29"/>
  </w:num>
  <w:num w:numId="7" w16cid:durableId="1191605482">
    <w:abstractNumId w:val="27"/>
  </w:num>
  <w:num w:numId="8" w16cid:durableId="1177844464">
    <w:abstractNumId w:val="11"/>
  </w:num>
  <w:num w:numId="9" w16cid:durableId="1163356332">
    <w:abstractNumId w:val="10"/>
  </w:num>
  <w:num w:numId="10" w16cid:durableId="208416221">
    <w:abstractNumId w:val="8"/>
  </w:num>
  <w:num w:numId="11" w16cid:durableId="1256284270">
    <w:abstractNumId w:val="7"/>
  </w:num>
  <w:num w:numId="12" w16cid:durableId="2114130430">
    <w:abstractNumId w:val="6"/>
  </w:num>
  <w:num w:numId="13" w16cid:durableId="1824003449">
    <w:abstractNumId w:val="5"/>
  </w:num>
  <w:num w:numId="14" w16cid:durableId="1583025806">
    <w:abstractNumId w:val="9"/>
  </w:num>
  <w:num w:numId="15" w16cid:durableId="196090473">
    <w:abstractNumId w:val="4"/>
  </w:num>
  <w:num w:numId="16" w16cid:durableId="38016627">
    <w:abstractNumId w:val="3"/>
  </w:num>
  <w:num w:numId="17" w16cid:durableId="827940019">
    <w:abstractNumId w:val="2"/>
  </w:num>
  <w:num w:numId="18" w16cid:durableId="485241451">
    <w:abstractNumId w:val="1"/>
  </w:num>
  <w:num w:numId="19" w16cid:durableId="464352178">
    <w:abstractNumId w:val="38"/>
  </w:num>
  <w:num w:numId="20" w16cid:durableId="1642077947">
    <w:abstractNumId w:val="19"/>
  </w:num>
  <w:num w:numId="21" w16cid:durableId="305551214">
    <w:abstractNumId w:val="40"/>
  </w:num>
  <w:num w:numId="22" w16cid:durableId="412624559">
    <w:abstractNumId w:val="44"/>
  </w:num>
  <w:num w:numId="23" w16cid:durableId="2085839434">
    <w:abstractNumId w:val="17"/>
  </w:num>
  <w:num w:numId="24" w16cid:durableId="1341929748">
    <w:abstractNumId w:val="42"/>
  </w:num>
  <w:num w:numId="25" w16cid:durableId="1436486220">
    <w:abstractNumId w:val="18"/>
  </w:num>
  <w:num w:numId="26" w16cid:durableId="297994300">
    <w:abstractNumId w:val="25"/>
  </w:num>
  <w:num w:numId="27" w16cid:durableId="49353594">
    <w:abstractNumId w:val="14"/>
  </w:num>
  <w:num w:numId="28" w16cid:durableId="1782800135">
    <w:abstractNumId w:val="15"/>
  </w:num>
  <w:num w:numId="29" w16cid:durableId="1727334263">
    <w:abstractNumId w:val="12"/>
  </w:num>
  <w:num w:numId="30" w16cid:durableId="2041318785">
    <w:abstractNumId w:val="16"/>
  </w:num>
  <w:num w:numId="31" w16cid:durableId="1641766853">
    <w:abstractNumId w:val="37"/>
  </w:num>
  <w:num w:numId="32" w16cid:durableId="378093968">
    <w:abstractNumId w:val="36"/>
  </w:num>
  <w:num w:numId="33" w16cid:durableId="1729498177">
    <w:abstractNumId w:val="28"/>
  </w:num>
  <w:num w:numId="34" w16cid:durableId="1568105867">
    <w:abstractNumId w:val="33"/>
  </w:num>
  <w:num w:numId="35" w16cid:durableId="164705895">
    <w:abstractNumId w:val="35"/>
  </w:num>
  <w:num w:numId="36" w16cid:durableId="2023583755">
    <w:abstractNumId w:val="30"/>
  </w:num>
  <w:num w:numId="37" w16cid:durableId="2034453910">
    <w:abstractNumId w:val="39"/>
  </w:num>
  <w:num w:numId="38" w16cid:durableId="313488255">
    <w:abstractNumId w:val="41"/>
  </w:num>
  <w:num w:numId="39" w16cid:durableId="1880512956">
    <w:abstractNumId w:val="20"/>
  </w:num>
  <w:num w:numId="40" w16cid:durableId="43414509">
    <w:abstractNumId w:val="26"/>
  </w:num>
  <w:num w:numId="41" w16cid:durableId="2020960332">
    <w:abstractNumId w:val="21"/>
  </w:num>
  <w:num w:numId="42" w16cid:durableId="1030374532">
    <w:abstractNumId w:val="23"/>
  </w:num>
  <w:num w:numId="43" w16cid:durableId="188378609">
    <w:abstractNumId w:val="31"/>
  </w:num>
  <w:num w:numId="44" w16cid:durableId="664017304">
    <w:abstractNumId w:val="34"/>
  </w:num>
  <w:num w:numId="45" w16cid:durableId="728722312">
    <w:abstractNumId w:val="22"/>
  </w:num>
  <w:num w:numId="46" w16cid:durableId="527959479">
    <w:abstractNumId w:val="24"/>
  </w:num>
  <w:num w:numId="47" w16cid:durableId="7803014">
    <w:abstractNumId w:val="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D5A"/>
    <w:rsid w:val="00000BA6"/>
    <w:rsid w:val="000016FE"/>
    <w:rsid w:val="0000173C"/>
    <w:rsid w:val="00002A31"/>
    <w:rsid w:val="00002BD2"/>
    <w:rsid w:val="00004281"/>
    <w:rsid w:val="00006628"/>
    <w:rsid w:val="000067FB"/>
    <w:rsid w:val="000073AF"/>
    <w:rsid w:val="000076B3"/>
    <w:rsid w:val="00011B20"/>
    <w:rsid w:val="000147FF"/>
    <w:rsid w:val="00014D89"/>
    <w:rsid w:val="0001508F"/>
    <w:rsid w:val="0001556A"/>
    <w:rsid w:val="00022400"/>
    <w:rsid w:val="00022947"/>
    <w:rsid w:val="0002325F"/>
    <w:rsid w:val="00023968"/>
    <w:rsid w:val="00023AAC"/>
    <w:rsid w:val="00023D64"/>
    <w:rsid w:val="00024718"/>
    <w:rsid w:val="00030DB6"/>
    <w:rsid w:val="000319FE"/>
    <w:rsid w:val="0003313F"/>
    <w:rsid w:val="00033D47"/>
    <w:rsid w:val="00037639"/>
    <w:rsid w:val="00040BE5"/>
    <w:rsid w:val="00041082"/>
    <w:rsid w:val="00041F2E"/>
    <w:rsid w:val="00042564"/>
    <w:rsid w:val="000457B7"/>
    <w:rsid w:val="00045853"/>
    <w:rsid w:val="00047486"/>
    <w:rsid w:val="000501DE"/>
    <w:rsid w:val="000511E2"/>
    <w:rsid w:val="00053C39"/>
    <w:rsid w:val="00054B47"/>
    <w:rsid w:val="0005639C"/>
    <w:rsid w:val="0005673B"/>
    <w:rsid w:val="00056B6F"/>
    <w:rsid w:val="0006022C"/>
    <w:rsid w:val="00060296"/>
    <w:rsid w:val="00061839"/>
    <w:rsid w:val="00061BA0"/>
    <w:rsid w:val="00063448"/>
    <w:rsid w:val="00064490"/>
    <w:rsid w:val="00070D04"/>
    <w:rsid w:val="000736B5"/>
    <w:rsid w:val="00080032"/>
    <w:rsid w:val="0008164C"/>
    <w:rsid w:val="00082992"/>
    <w:rsid w:val="000835DB"/>
    <w:rsid w:val="00083678"/>
    <w:rsid w:val="00086459"/>
    <w:rsid w:val="000865B5"/>
    <w:rsid w:val="00086FCC"/>
    <w:rsid w:val="00087527"/>
    <w:rsid w:val="000920DE"/>
    <w:rsid w:val="00092B18"/>
    <w:rsid w:val="00096A06"/>
    <w:rsid w:val="000A00FF"/>
    <w:rsid w:val="000A07F5"/>
    <w:rsid w:val="000A3741"/>
    <w:rsid w:val="000A374E"/>
    <w:rsid w:val="000A47F9"/>
    <w:rsid w:val="000A681F"/>
    <w:rsid w:val="000A6C14"/>
    <w:rsid w:val="000A70D6"/>
    <w:rsid w:val="000B267E"/>
    <w:rsid w:val="000B48CF"/>
    <w:rsid w:val="000B4F15"/>
    <w:rsid w:val="000B5F24"/>
    <w:rsid w:val="000B62EA"/>
    <w:rsid w:val="000B665D"/>
    <w:rsid w:val="000B711B"/>
    <w:rsid w:val="000C0BA8"/>
    <w:rsid w:val="000C55F3"/>
    <w:rsid w:val="000C5C6E"/>
    <w:rsid w:val="000C62A4"/>
    <w:rsid w:val="000C6609"/>
    <w:rsid w:val="000C6D11"/>
    <w:rsid w:val="000D15F2"/>
    <w:rsid w:val="000D2770"/>
    <w:rsid w:val="000D2EE8"/>
    <w:rsid w:val="000D3233"/>
    <w:rsid w:val="000D33D7"/>
    <w:rsid w:val="000D5394"/>
    <w:rsid w:val="000D544B"/>
    <w:rsid w:val="000D6FB1"/>
    <w:rsid w:val="000E254D"/>
    <w:rsid w:val="000E2633"/>
    <w:rsid w:val="000E2A28"/>
    <w:rsid w:val="000E6C09"/>
    <w:rsid w:val="000F088C"/>
    <w:rsid w:val="000F1602"/>
    <w:rsid w:val="000F3695"/>
    <w:rsid w:val="000F59EE"/>
    <w:rsid w:val="000F60A4"/>
    <w:rsid w:val="000F6A0F"/>
    <w:rsid w:val="000F6B2E"/>
    <w:rsid w:val="000F6F59"/>
    <w:rsid w:val="000F74C6"/>
    <w:rsid w:val="000F7FEE"/>
    <w:rsid w:val="001045BF"/>
    <w:rsid w:val="00105AB8"/>
    <w:rsid w:val="00106638"/>
    <w:rsid w:val="00107E4C"/>
    <w:rsid w:val="00111D63"/>
    <w:rsid w:val="001142D0"/>
    <w:rsid w:val="00120328"/>
    <w:rsid w:val="001213E6"/>
    <w:rsid w:val="00121A5C"/>
    <w:rsid w:val="00124277"/>
    <w:rsid w:val="00124C6D"/>
    <w:rsid w:val="00125D32"/>
    <w:rsid w:val="00126499"/>
    <w:rsid w:val="00130CE2"/>
    <w:rsid w:val="00132DE7"/>
    <w:rsid w:val="001346E2"/>
    <w:rsid w:val="00135D4D"/>
    <w:rsid w:val="0013750F"/>
    <w:rsid w:val="00142E69"/>
    <w:rsid w:val="001453D4"/>
    <w:rsid w:val="0014715E"/>
    <w:rsid w:val="001478F5"/>
    <w:rsid w:val="001505E7"/>
    <w:rsid w:val="001535EF"/>
    <w:rsid w:val="00153D63"/>
    <w:rsid w:val="00155A9E"/>
    <w:rsid w:val="00157A9F"/>
    <w:rsid w:val="00157C18"/>
    <w:rsid w:val="00162591"/>
    <w:rsid w:val="001651AA"/>
    <w:rsid w:val="001653D8"/>
    <w:rsid w:val="001656C2"/>
    <w:rsid w:val="00166C85"/>
    <w:rsid w:val="0016747A"/>
    <w:rsid w:val="001701D9"/>
    <w:rsid w:val="001711E6"/>
    <w:rsid w:val="00172792"/>
    <w:rsid w:val="00173CBA"/>
    <w:rsid w:val="00176F06"/>
    <w:rsid w:val="00177D44"/>
    <w:rsid w:val="00181F31"/>
    <w:rsid w:val="001824C9"/>
    <w:rsid w:val="00183982"/>
    <w:rsid w:val="00183D69"/>
    <w:rsid w:val="0018759C"/>
    <w:rsid w:val="00187A7B"/>
    <w:rsid w:val="001969B4"/>
    <w:rsid w:val="001A195E"/>
    <w:rsid w:val="001A2637"/>
    <w:rsid w:val="001A28E2"/>
    <w:rsid w:val="001A613F"/>
    <w:rsid w:val="001A6B7D"/>
    <w:rsid w:val="001B1CB2"/>
    <w:rsid w:val="001B2B6B"/>
    <w:rsid w:val="001B39A6"/>
    <w:rsid w:val="001B53FB"/>
    <w:rsid w:val="001B6AD8"/>
    <w:rsid w:val="001B71BF"/>
    <w:rsid w:val="001B7388"/>
    <w:rsid w:val="001B7AA8"/>
    <w:rsid w:val="001C1274"/>
    <w:rsid w:val="001C13DD"/>
    <w:rsid w:val="001C2D43"/>
    <w:rsid w:val="001C388C"/>
    <w:rsid w:val="001C49F3"/>
    <w:rsid w:val="001C5183"/>
    <w:rsid w:val="001C65E2"/>
    <w:rsid w:val="001D0DC6"/>
    <w:rsid w:val="001D193C"/>
    <w:rsid w:val="001D1FC3"/>
    <w:rsid w:val="001D27B3"/>
    <w:rsid w:val="001D3A56"/>
    <w:rsid w:val="001D3F0F"/>
    <w:rsid w:val="001D4C5D"/>
    <w:rsid w:val="001D5912"/>
    <w:rsid w:val="001D700E"/>
    <w:rsid w:val="001E0A24"/>
    <w:rsid w:val="001E2242"/>
    <w:rsid w:val="001E4E39"/>
    <w:rsid w:val="001E5C06"/>
    <w:rsid w:val="001E5FC5"/>
    <w:rsid w:val="001E61EC"/>
    <w:rsid w:val="001E699D"/>
    <w:rsid w:val="001E7D36"/>
    <w:rsid w:val="001F01C4"/>
    <w:rsid w:val="001F1136"/>
    <w:rsid w:val="001F5872"/>
    <w:rsid w:val="00203C0E"/>
    <w:rsid w:val="002061DA"/>
    <w:rsid w:val="00207193"/>
    <w:rsid w:val="0020761E"/>
    <w:rsid w:val="0021060F"/>
    <w:rsid w:val="002113E5"/>
    <w:rsid w:val="0021418C"/>
    <w:rsid w:val="002169FA"/>
    <w:rsid w:val="00216BB1"/>
    <w:rsid w:val="00221ADB"/>
    <w:rsid w:val="00222FD4"/>
    <w:rsid w:val="002235EC"/>
    <w:rsid w:val="002237B0"/>
    <w:rsid w:val="00224DB0"/>
    <w:rsid w:val="00231FBE"/>
    <w:rsid w:val="002347E9"/>
    <w:rsid w:val="00236FBA"/>
    <w:rsid w:val="00244007"/>
    <w:rsid w:val="002457C1"/>
    <w:rsid w:val="00245F50"/>
    <w:rsid w:val="00246E91"/>
    <w:rsid w:val="002477FE"/>
    <w:rsid w:val="00247888"/>
    <w:rsid w:val="00251A45"/>
    <w:rsid w:val="002528A7"/>
    <w:rsid w:val="00254CAD"/>
    <w:rsid w:val="00254DCA"/>
    <w:rsid w:val="0025502C"/>
    <w:rsid w:val="002564BF"/>
    <w:rsid w:val="00256742"/>
    <w:rsid w:val="00256BBA"/>
    <w:rsid w:val="002577D6"/>
    <w:rsid w:val="00257B11"/>
    <w:rsid w:val="00261428"/>
    <w:rsid w:val="00264213"/>
    <w:rsid w:val="00264DCB"/>
    <w:rsid w:val="002672AF"/>
    <w:rsid w:val="0027005D"/>
    <w:rsid w:val="00272D39"/>
    <w:rsid w:val="00275D98"/>
    <w:rsid w:val="0027734A"/>
    <w:rsid w:val="002812A2"/>
    <w:rsid w:val="002924CE"/>
    <w:rsid w:val="00293A94"/>
    <w:rsid w:val="00293F6D"/>
    <w:rsid w:val="0029424B"/>
    <w:rsid w:val="0029636A"/>
    <w:rsid w:val="002A0C6B"/>
    <w:rsid w:val="002A32AE"/>
    <w:rsid w:val="002A5847"/>
    <w:rsid w:val="002B126D"/>
    <w:rsid w:val="002B25A9"/>
    <w:rsid w:val="002B2D8F"/>
    <w:rsid w:val="002B3815"/>
    <w:rsid w:val="002B3A11"/>
    <w:rsid w:val="002B3EF2"/>
    <w:rsid w:val="002B414D"/>
    <w:rsid w:val="002B49DB"/>
    <w:rsid w:val="002B5EB4"/>
    <w:rsid w:val="002B7CCC"/>
    <w:rsid w:val="002B7FD7"/>
    <w:rsid w:val="002C03E8"/>
    <w:rsid w:val="002C0831"/>
    <w:rsid w:val="002C0C98"/>
    <w:rsid w:val="002C3852"/>
    <w:rsid w:val="002D11AC"/>
    <w:rsid w:val="002D4414"/>
    <w:rsid w:val="002D44E0"/>
    <w:rsid w:val="002D4E9F"/>
    <w:rsid w:val="002D56CE"/>
    <w:rsid w:val="002D697B"/>
    <w:rsid w:val="002D714C"/>
    <w:rsid w:val="002E11DB"/>
    <w:rsid w:val="002E2939"/>
    <w:rsid w:val="002E76CB"/>
    <w:rsid w:val="002F18F2"/>
    <w:rsid w:val="002F1ADB"/>
    <w:rsid w:val="002F24C7"/>
    <w:rsid w:val="002F35DE"/>
    <w:rsid w:val="002F388B"/>
    <w:rsid w:val="002F44F7"/>
    <w:rsid w:val="002F7E39"/>
    <w:rsid w:val="00300009"/>
    <w:rsid w:val="00301222"/>
    <w:rsid w:val="00304772"/>
    <w:rsid w:val="00304CD5"/>
    <w:rsid w:val="00313CBA"/>
    <w:rsid w:val="00313D88"/>
    <w:rsid w:val="00316C53"/>
    <w:rsid w:val="00317990"/>
    <w:rsid w:val="003179EA"/>
    <w:rsid w:val="003207DD"/>
    <w:rsid w:val="00320DB9"/>
    <w:rsid w:val="00321536"/>
    <w:rsid w:val="00324B26"/>
    <w:rsid w:val="003313FC"/>
    <w:rsid w:val="003325F4"/>
    <w:rsid w:val="003356E0"/>
    <w:rsid w:val="00335CEE"/>
    <w:rsid w:val="003368C4"/>
    <w:rsid w:val="00340EEF"/>
    <w:rsid w:val="00342148"/>
    <w:rsid w:val="00344552"/>
    <w:rsid w:val="00345C10"/>
    <w:rsid w:val="00350741"/>
    <w:rsid w:val="00352B37"/>
    <w:rsid w:val="00353B35"/>
    <w:rsid w:val="003566D4"/>
    <w:rsid w:val="003574DB"/>
    <w:rsid w:val="00361CCD"/>
    <w:rsid w:val="0036489B"/>
    <w:rsid w:val="00364DE4"/>
    <w:rsid w:val="00366523"/>
    <w:rsid w:val="00366BA9"/>
    <w:rsid w:val="00366F9F"/>
    <w:rsid w:val="00371532"/>
    <w:rsid w:val="00374DDC"/>
    <w:rsid w:val="0037614C"/>
    <w:rsid w:val="0038295A"/>
    <w:rsid w:val="00382F93"/>
    <w:rsid w:val="00383939"/>
    <w:rsid w:val="00383CF1"/>
    <w:rsid w:val="003857E1"/>
    <w:rsid w:val="003859A1"/>
    <w:rsid w:val="00385CAA"/>
    <w:rsid w:val="00392668"/>
    <w:rsid w:val="0039403C"/>
    <w:rsid w:val="00395C9F"/>
    <w:rsid w:val="0039666F"/>
    <w:rsid w:val="0039671B"/>
    <w:rsid w:val="00397AD0"/>
    <w:rsid w:val="00397FEE"/>
    <w:rsid w:val="003A29B8"/>
    <w:rsid w:val="003A3727"/>
    <w:rsid w:val="003A47C0"/>
    <w:rsid w:val="003A5214"/>
    <w:rsid w:val="003A77F9"/>
    <w:rsid w:val="003A7DDF"/>
    <w:rsid w:val="003B11E3"/>
    <w:rsid w:val="003B4883"/>
    <w:rsid w:val="003B7442"/>
    <w:rsid w:val="003C05ED"/>
    <w:rsid w:val="003C2849"/>
    <w:rsid w:val="003C311F"/>
    <w:rsid w:val="003C3DF1"/>
    <w:rsid w:val="003C5F4B"/>
    <w:rsid w:val="003C791A"/>
    <w:rsid w:val="003D6DDE"/>
    <w:rsid w:val="003D7E3B"/>
    <w:rsid w:val="003E112C"/>
    <w:rsid w:val="003E5150"/>
    <w:rsid w:val="003F125B"/>
    <w:rsid w:val="003F2EE2"/>
    <w:rsid w:val="003F4900"/>
    <w:rsid w:val="003F4F55"/>
    <w:rsid w:val="003F64A0"/>
    <w:rsid w:val="004044E9"/>
    <w:rsid w:val="0040667B"/>
    <w:rsid w:val="004106C6"/>
    <w:rsid w:val="00413E14"/>
    <w:rsid w:val="004161AA"/>
    <w:rsid w:val="00416D2B"/>
    <w:rsid w:val="00420F52"/>
    <w:rsid w:val="00423AB3"/>
    <w:rsid w:val="00423C87"/>
    <w:rsid w:val="00431F3F"/>
    <w:rsid w:val="0044409B"/>
    <w:rsid w:val="00444354"/>
    <w:rsid w:val="004446A8"/>
    <w:rsid w:val="00445A43"/>
    <w:rsid w:val="004463C0"/>
    <w:rsid w:val="004469BF"/>
    <w:rsid w:val="00447AE6"/>
    <w:rsid w:val="00450613"/>
    <w:rsid w:val="0045074E"/>
    <w:rsid w:val="004515C1"/>
    <w:rsid w:val="004541DF"/>
    <w:rsid w:val="004541F1"/>
    <w:rsid w:val="0045455D"/>
    <w:rsid w:val="00454BAF"/>
    <w:rsid w:val="00460231"/>
    <w:rsid w:val="00463CBA"/>
    <w:rsid w:val="00467DC7"/>
    <w:rsid w:val="00467F03"/>
    <w:rsid w:val="00470DF4"/>
    <w:rsid w:val="00470E44"/>
    <w:rsid w:val="00473A45"/>
    <w:rsid w:val="004744EA"/>
    <w:rsid w:val="0047637E"/>
    <w:rsid w:val="0047644C"/>
    <w:rsid w:val="004779BB"/>
    <w:rsid w:val="00480AC2"/>
    <w:rsid w:val="00480B95"/>
    <w:rsid w:val="0048415E"/>
    <w:rsid w:val="004841A4"/>
    <w:rsid w:val="00486B28"/>
    <w:rsid w:val="00491674"/>
    <w:rsid w:val="00493D35"/>
    <w:rsid w:val="004940B5"/>
    <w:rsid w:val="004950D8"/>
    <w:rsid w:val="004957F0"/>
    <w:rsid w:val="004A0718"/>
    <w:rsid w:val="004A1D92"/>
    <w:rsid w:val="004A48ED"/>
    <w:rsid w:val="004A53D9"/>
    <w:rsid w:val="004A6057"/>
    <w:rsid w:val="004A61DD"/>
    <w:rsid w:val="004A62CE"/>
    <w:rsid w:val="004B00ED"/>
    <w:rsid w:val="004B04EA"/>
    <w:rsid w:val="004B0A3F"/>
    <w:rsid w:val="004B18A7"/>
    <w:rsid w:val="004B27AD"/>
    <w:rsid w:val="004B321D"/>
    <w:rsid w:val="004B4AAA"/>
    <w:rsid w:val="004B4D57"/>
    <w:rsid w:val="004B5275"/>
    <w:rsid w:val="004B588F"/>
    <w:rsid w:val="004B7B47"/>
    <w:rsid w:val="004C03FC"/>
    <w:rsid w:val="004C0C4B"/>
    <w:rsid w:val="004C17F1"/>
    <w:rsid w:val="004C4A53"/>
    <w:rsid w:val="004C6601"/>
    <w:rsid w:val="004D104A"/>
    <w:rsid w:val="004D3A4A"/>
    <w:rsid w:val="004D62BD"/>
    <w:rsid w:val="004D6513"/>
    <w:rsid w:val="004D798A"/>
    <w:rsid w:val="004E2630"/>
    <w:rsid w:val="004E2EA9"/>
    <w:rsid w:val="004E41F2"/>
    <w:rsid w:val="004E47D5"/>
    <w:rsid w:val="004E64B0"/>
    <w:rsid w:val="004F02F9"/>
    <w:rsid w:val="004F46B3"/>
    <w:rsid w:val="004F555E"/>
    <w:rsid w:val="004F76FF"/>
    <w:rsid w:val="004F77B2"/>
    <w:rsid w:val="0050158B"/>
    <w:rsid w:val="005032D9"/>
    <w:rsid w:val="005074A8"/>
    <w:rsid w:val="0051092B"/>
    <w:rsid w:val="00513215"/>
    <w:rsid w:val="005136F3"/>
    <w:rsid w:val="005139DB"/>
    <w:rsid w:val="00515303"/>
    <w:rsid w:val="00521A62"/>
    <w:rsid w:val="0052363B"/>
    <w:rsid w:val="00524633"/>
    <w:rsid w:val="0052657E"/>
    <w:rsid w:val="0052710F"/>
    <w:rsid w:val="005273E4"/>
    <w:rsid w:val="00530031"/>
    <w:rsid w:val="00530612"/>
    <w:rsid w:val="005321F2"/>
    <w:rsid w:val="005361F3"/>
    <w:rsid w:val="005372B6"/>
    <w:rsid w:val="00537442"/>
    <w:rsid w:val="00542160"/>
    <w:rsid w:val="005421AA"/>
    <w:rsid w:val="00542A5E"/>
    <w:rsid w:val="00545B8F"/>
    <w:rsid w:val="005460B7"/>
    <w:rsid w:val="0054713D"/>
    <w:rsid w:val="00550510"/>
    <w:rsid w:val="0055088C"/>
    <w:rsid w:val="00550D69"/>
    <w:rsid w:val="00553009"/>
    <w:rsid w:val="00554FD6"/>
    <w:rsid w:val="005563A6"/>
    <w:rsid w:val="00557958"/>
    <w:rsid w:val="00557B1F"/>
    <w:rsid w:val="00560B91"/>
    <w:rsid w:val="00561863"/>
    <w:rsid w:val="005625FB"/>
    <w:rsid w:val="0056358A"/>
    <w:rsid w:val="005661ED"/>
    <w:rsid w:val="00567EC1"/>
    <w:rsid w:val="005746A3"/>
    <w:rsid w:val="00580FEE"/>
    <w:rsid w:val="00586492"/>
    <w:rsid w:val="005867BF"/>
    <w:rsid w:val="0059080A"/>
    <w:rsid w:val="00590893"/>
    <w:rsid w:val="00594089"/>
    <w:rsid w:val="0059452E"/>
    <w:rsid w:val="00595DFD"/>
    <w:rsid w:val="005972CC"/>
    <w:rsid w:val="00597FCE"/>
    <w:rsid w:val="005A0745"/>
    <w:rsid w:val="005A0D99"/>
    <w:rsid w:val="005A490C"/>
    <w:rsid w:val="005A4CCF"/>
    <w:rsid w:val="005A4D7E"/>
    <w:rsid w:val="005A5935"/>
    <w:rsid w:val="005A7044"/>
    <w:rsid w:val="005B017F"/>
    <w:rsid w:val="005B07DA"/>
    <w:rsid w:val="005B1F44"/>
    <w:rsid w:val="005B2DB9"/>
    <w:rsid w:val="005B4888"/>
    <w:rsid w:val="005B75A7"/>
    <w:rsid w:val="005B7B67"/>
    <w:rsid w:val="005C0A2B"/>
    <w:rsid w:val="005C0A65"/>
    <w:rsid w:val="005C1E9D"/>
    <w:rsid w:val="005C2C4D"/>
    <w:rsid w:val="005C2DF2"/>
    <w:rsid w:val="005C58AD"/>
    <w:rsid w:val="005C64F4"/>
    <w:rsid w:val="005C7014"/>
    <w:rsid w:val="005C7C82"/>
    <w:rsid w:val="005C7DDD"/>
    <w:rsid w:val="005D000A"/>
    <w:rsid w:val="005D0801"/>
    <w:rsid w:val="005D5555"/>
    <w:rsid w:val="005D6471"/>
    <w:rsid w:val="005D6CFB"/>
    <w:rsid w:val="005D760E"/>
    <w:rsid w:val="005D7EF2"/>
    <w:rsid w:val="005E0927"/>
    <w:rsid w:val="005E11FB"/>
    <w:rsid w:val="005E1511"/>
    <w:rsid w:val="005E75D0"/>
    <w:rsid w:val="005F09D2"/>
    <w:rsid w:val="005F0B59"/>
    <w:rsid w:val="005F2698"/>
    <w:rsid w:val="005F2B5E"/>
    <w:rsid w:val="005F2D92"/>
    <w:rsid w:val="005F4BA6"/>
    <w:rsid w:val="005F6D36"/>
    <w:rsid w:val="005F6F93"/>
    <w:rsid w:val="005F7712"/>
    <w:rsid w:val="00600F1E"/>
    <w:rsid w:val="006017C0"/>
    <w:rsid w:val="0060442B"/>
    <w:rsid w:val="00605CE3"/>
    <w:rsid w:val="0061020B"/>
    <w:rsid w:val="00611C98"/>
    <w:rsid w:val="00611E8E"/>
    <w:rsid w:val="00615EB1"/>
    <w:rsid w:val="00616983"/>
    <w:rsid w:val="006178E6"/>
    <w:rsid w:val="006179CD"/>
    <w:rsid w:val="00617BA0"/>
    <w:rsid w:val="00617FB5"/>
    <w:rsid w:val="00623B23"/>
    <w:rsid w:val="00625685"/>
    <w:rsid w:val="00625A64"/>
    <w:rsid w:val="006267A8"/>
    <w:rsid w:val="006319C7"/>
    <w:rsid w:val="00632C36"/>
    <w:rsid w:val="00633F0B"/>
    <w:rsid w:val="00634874"/>
    <w:rsid w:val="00636442"/>
    <w:rsid w:val="006404B2"/>
    <w:rsid w:val="00640510"/>
    <w:rsid w:val="006410DE"/>
    <w:rsid w:val="006443D4"/>
    <w:rsid w:val="00651DA8"/>
    <w:rsid w:val="00652E2D"/>
    <w:rsid w:val="00653389"/>
    <w:rsid w:val="006545E9"/>
    <w:rsid w:val="006554CE"/>
    <w:rsid w:val="006563B7"/>
    <w:rsid w:val="006579AC"/>
    <w:rsid w:val="0066132D"/>
    <w:rsid w:val="00666180"/>
    <w:rsid w:val="00666360"/>
    <w:rsid w:val="00666479"/>
    <w:rsid w:val="006669AF"/>
    <w:rsid w:val="00666EFF"/>
    <w:rsid w:val="00674464"/>
    <w:rsid w:val="006745C5"/>
    <w:rsid w:val="00674960"/>
    <w:rsid w:val="00674E7E"/>
    <w:rsid w:val="00674E8F"/>
    <w:rsid w:val="0067561B"/>
    <w:rsid w:val="006762C8"/>
    <w:rsid w:val="00676B40"/>
    <w:rsid w:val="006774EE"/>
    <w:rsid w:val="006800FC"/>
    <w:rsid w:val="00680BAF"/>
    <w:rsid w:val="00681DFF"/>
    <w:rsid w:val="00681E25"/>
    <w:rsid w:val="00682C43"/>
    <w:rsid w:val="0068412B"/>
    <w:rsid w:val="00685258"/>
    <w:rsid w:val="00685F6C"/>
    <w:rsid w:val="00686013"/>
    <w:rsid w:val="006905E5"/>
    <w:rsid w:val="00690EC8"/>
    <w:rsid w:val="00693C47"/>
    <w:rsid w:val="006950F4"/>
    <w:rsid w:val="006A2B24"/>
    <w:rsid w:val="006A3BB7"/>
    <w:rsid w:val="006A3D3D"/>
    <w:rsid w:val="006A5646"/>
    <w:rsid w:val="006A6F95"/>
    <w:rsid w:val="006B05B9"/>
    <w:rsid w:val="006B1604"/>
    <w:rsid w:val="006B2604"/>
    <w:rsid w:val="006B3437"/>
    <w:rsid w:val="006B3B10"/>
    <w:rsid w:val="006B7F33"/>
    <w:rsid w:val="006C029B"/>
    <w:rsid w:val="006C0B6F"/>
    <w:rsid w:val="006C4F52"/>
    <w:rsid w:val="006C544E"/>
    <w:rsid w:val="006C5B84"/>
    <w:rsid w:val="006C5B9D"/>
    <w:rsid w:val="006C7213"/>
    <w:rsid w:val="006D0765"/>
    <w:rsid w:val="006D1157"/>
    <w:rsid w:val="006D275E"/>
    <w:rsid w:val="006D4B0F"/>
    <w:rsid w:val="006D6968"/>
    <w:rsid w:val="006D6E29"/>
    <w:rsid w:val="006D7128"/>
    <w:rsid w:val="006D76CD"/>
    <w:rsid w:val="006D7FDC"/>
    <w:rsid w:val="006E05C2"/>
    <w:rsid w:val="006E13F7"/>
    <w:rsid w:val="006E3294"/>
    <w:rsid w:val="006E5F0E"/>
    <w:rsid w:val="006E65F7"/>
    <w:rsid w:val="006E68AD"/>
    <w:rsid w:val="006F17B2"/>
    <w:rsid w:val="006F2F7F"/>
    <w:rsid w:val="006F4328"/>
    <w:rsid w:val="006F675C"/>
    <w:rsid w:val="006F7365"/>
    <w:rsid w:val="00703095"/>
    <w:rsid w:val="00705F8E"/>
    <w:rsid w:val="00712C62"/>
    <w:rsid w:val="00713B7D"/>
    <w:rsid w:val="007154B7"/>
    <w:rsid w:val="00717E89"/>
    <w:rsid w:val="00720C3F"/>
    <w:rsid w:val="00721155"/>
    <w:rsid w:val="00724570"/>
    <w:rsid w:val="007261E6"/>
    <w:rsid w:val="00730B50"/>
    <w:rsid w:val="00737F23"/>
    <w:rsid w:val="0074095F"/>
    <w:rsid w:val="00740963"/>
    <w:rsid w:val="00742A0C"/>
    <w:rsid w:val="0074300E"/>
    <w:rsid w:val="00744B0C"/>
    <w:rsid w:val="007453CE"/>
    <w:rsid w:val="007502EC"/>
    <w:rsid w:val="007527CC"/>
    <w:rsid w:val="0075357C"/>
    <w:rsid w:val="0075508D"/>
    <w:rsid w:val="007566ED"/>
    <w:rsid w:val="007609E5"/>
    <w:rsid w:val="00761160"/>
    <w:rsid w:val="007644EA"/>
    <w:rsid w:val="007645C5"/>
    <w:rsid w:val="00764CD9"/>
    <w:rsid w:val="00765DDC"/>
    <w:rsid w:val="00771976"/>
    <w:rsid w:val="00772913"/>
    <w:rsid w:val="00772FB6"/>
    <w:rsid w:val="00773462"/>
    <w:rsid w:val="0077616C"/>
    <w:rsid w:val="007803F0"/>
    <w:rsid w:val="00780693"/>
    <w:rsid w:val="00783077"/>
    <w:rsid w:val="007836F5"/>
    <w:rsid w:val="00784505"/>
    <w:rsid w:val="00790A93"/>
    <w:rsid w:val="007922FB"/>
    <w:rsid w:val="00794A6F"/>
    <w:rsid w:val="00795E16"/>
    <w:rsid w:val="00795F85"/>
    <w:rsid w:val="00796B98"/>
    <w:rsid w:val="00797332"/>
    <w:rsid w:val="007A0A8F"/>
    <w:rsid w:val="007A49D9"/>
    <w:rsid w:val="007A5B78"/>
    <w:rsid w:val="007B1D7D"/>
    <w:rsid w:val="007B2A7A"/>
    <w:rsid w:val="007B360C"/>
    <w:rsid w:val="007B4491"/>
    <w:rsid w:val="007C26E0"/>
    <w:rsid w:val="007C7304"/>
    <w:rsid w:val="007D0E01"/>
    <w:rsid w:val="007D2AD9"/>
    <w:rsid w:val="007D39CB"/>
    <w:rsid w:val="007D3A19"/>
    <w:rsid w:val="007D7220"/>
    <w:rsid w:val="007D739E"/>
    <w:rsid w:val="007D7AE1"/>
    <w:rsid w:val="007E16B7"/>
    <w:rsid w:val="007E5EDD"/>
    <w:rsid w:val="007E5F82"/>
    <w:rsid w:val="007F0960"/>
    <w:rsid w:val="007F1BF8"/>
    <w:rsid w:val="007F4E76"/>
    <w:rsid w:val="007F679E"/>
    <w:rsid w:val="008117EC"/>
    <w:rsid w:val="00811FF9"/>
    <w:rsid w:val="00812EEF"/>
    <w:rsid w:val="00813539"/>
    <w:rsid w:val="008143DE"/>
    <w:rsid w:val="008148CC"/>
    <w:rsid w:val="00814BBC"/>
    <w:rsid w:val="00815CEC"/>
    <w:rsid w:val="008164F1"/>
    <w:rsid w:val="00820ACD"/>
    <w:rsid w:val="00823837"/>
    <w:rsid w:val="008258F0"/>
    <w:rsid w:val="0083446F"/>
    <w:rsid w:val="0083510F"/>
    <w:rsid w:val="00840DFF"/>
    <w:rsid w:val="00841650"/>
    <w:rsid w:val="008437B2"/>
    <w:rsid w:val="0084554A"/>
    <w:rsid w:val="0084691F"/>
    <w:rsid w:val="00847A5A"/>
    <w:rsid w:val="00850ABC"/>
    <w:rsid w:val="00850EB5"/>
    <w:rsid w:val="00851882"/>
    <w:rsid w:val="00851B81"/>
    <w:rsid w:val="00851DB7"/>
    <w:rsid w:val="00852F0B"/>
    <w:rsid w:val="00853293"/>
    <w:rsid w:val="008546F9"/>
    <w:rsid w:val="00855482"/>
    <w:rsid w:val="00856E7C"/>
    <w:rsid w:val="0086219C"/>
    <w:rsid w:val="00862A83"/>
    <w:rsid w:val="008636BF"/>
    <w:rsid w:val="00863ED4"/>
    <w:rsid w:val="00865145"/>
    <w:rsid w:val="00865C9B"/>
    <w:rsid w:val="008670AD"/>
    <w:rsid w:val="008708B0"/>
    <w:rsid w:val="008721F7"/>
    <w:rsid w:val="00872F84"/>
    <w:rsid w:val="00873BF2"/>
    <w:rsid w:val="008759B1"/>
    <w:rsid w:val="008769DE"/>
    <w:rsid w:val="00880B9E"/>
    <w:rsid w:val="008868E5"/>
    <w:rsid w:val="00887D3C"/>
    <w:rsid w:val="0089174A"/>
    <w:rsid w:val="0089182A"/>
    <w:rsid w:val="0089312E"/>
    <w:rsid w:val="00895520"/>
    <w:rsid w:val="00897151"/>
    <w:rsid w:val="00897872"/>
    <w:rsid w:val="00897D3A"/>
    <w:rsid w:val="008A138A"/>
    <w:rsid w:val="008A21B4"/>
    <w:rsid w:val="008A70E1"/>
    <w:rsid w:val="008A7E78"/>
    <w:rsid w:val="008B06C8"/>
    <w:rsid w:val="008B0844"/>
    <w:rsid w:val="008B2BC2"/>
    <w:rsid w:val="008B4C88"/>
    <w:rsid w:val="008B5FB8"/>
    <w:rsid w:val="008B6609"/>
    <w:rsid w:val="008B66AE"/>
    <w:rsid w:val="008B686B"/>
    <w:rsid w:val="008B68A9"/>
    <w:rsid w:val="008B6F3C"/>
    <w:rsid w:val="008B7A02"/>
    <w:rsid w:val="008C1D95"/>
    <w:rsid w:val="008C5733"/>
    <w:rsid w:val="008C6F54"/>
    <w:rsid w:val="008C72A8"/>
    <w:rsid w:val="008D0447"/>
    <w:rsid w:val="008D1889"/>
    <w:rsid w:val="008D3EBB"/>
    <w:rsid w:val="008E0394"/>
    <w:rsid w:val="008E1E1C"/>
    <w:rsid w:val="008E3EAD"/>
    <w:rsid w:val="008E4625"/>
    <w:rsid w:val="008E4EE6"/>
    <w:rsid w:val="008E593B"/>
    <w:rsid w:val="008F07B2"/>
    <w:rsid w:val="008F169F"/>
    <w:rsid w:val="00900529"/>
    <w:rsid w:val="0090115A"/>
    <w:rsid w:val="00901E78"/>
    <w:rsid w:val="00901ECF"/>
    <w:rsid w:val="00904681"/>
    <w:rsid w:val="00905152"/>
    <w:rsid w:val="00906366"/>
    <w:rsid w:val="00906998"/>
    <w:rsid w:val="0090799A"/>
    <w:rsid w:val="009100A6"/>
    <w:rsid w:val="00910229"/>
    <w:rsid w:val="0091058F"/>
    <w:rsid w:val="00910903"/>
    <w:rsid w:val="00911562"/>
    <w:rsid w:val="00912D75"/>
    <w:rsid w:val="00914E0D"/>
    <w:rsid w:val="0092337F"/>
    <w:rsid w:val="009249E9"/>
    <w:rsid w:val="00926462"/>
    <w:rsid w:val="00927148"/>
    <w:rsid w:val="00927188"/>
    <w:rsid w:val="0092767B"/>
    <w:rsid w:val="00927DFE"/>
    <w:rsid w:val="00930C9E"/>
    <w:rsid w:val="00930FCE"/>
    <w:rsid w:val="00933788"/>
    <w:rsid w:val="00933B2D"/>
    <w:rsid w:val="00933D58"/>
    <w:rsid w:val="0093448A"/>
    <w:rsid w:val="00935BB4"/>
    <w:rsid w:val="0094029E"/>
    <w:rsid w:val="009424DE"/>
    <w:rsid w:val="00944BCE"/>
    <w:rsid w:val="00945D5E"/>
    <w:rsid w:val="009461D3"/>
    <w:rsid w:val="00946F8B"/>
    <w:rsid w:val="0095028B"/>
    <w:rsid w:val="00953A98"/>
    <w:rsid w:val="00953EC8"/>
    <w:rsid w:val="0095482B"/>
    <w:rsid w:val="00957A35"/>
    <w:rsid w:val="0096155B"/>
    <w:rsid w:val="00966C9F"/>
    <w:rsid w:val="00967D54"/>
    <w:rsid w:val="00972A22"/>
    <w:rsid w:val="00973883"/>
    <w:rsid w:val="00973B6E"/>
    <w:rsid w:val="00973E92"/>
    <w:rsid w:val="009772CB"/>
    <w:rsid w:val="00977C0C"/>
    <w:rsid w:val="00981694"/>
    <w:rsid w:val="009824E7"/>
    <w:rsid w:val="00982588"/>
    <w:rsid w:val="00982FBF"/>
    <w:rsid w:val="0098384F"/>
    <w:rsid w:val="0098602D"/>
    <w:rsid w:val="00987426"/>
    <w:rsid w:val="009902B2"/>
    <w:rsid w:val="009908E2"/>
    <w:rsid w:val="00990E59"/>
    <w:rsid w:val="009920FE"/>
    <w:rsid w:val="00993BDB"/>
    <w:rsid w:val="009960B0"/>
    <w:rsid w:val="009962E4"/>
    <w:rsid w:val="0099641A"/>
    <w:rsid w:val="0099669E"/>
    <w:rsid w:val="009968FC"/>
    <w:rsid w:val="009A06F0"/>
    <w:rsid w:val="009A15B0"/>
    <w:rsid w:val="009A2014"/>
    <w:rsid w:val="009A3DAB"/>
    <w:rsid w:val="009A47B3"/>
    <w:rsid w:val="009A5854"/>
    <w:rsid w:val="009A616A"/>
    <w:rsid w:val="009A6716"/>
    <w:rsid w:val="009B0B7D"/>
    <w:rsid w:val="009B43EA"/>
    <w:rsid w:val="009B4902"/>
    <w:rsid w:val="009B6027"/>
    <w:rsid w:val="009B7B78"/>
    <w:rsid w:val="009C0341"/>
    <w:rsid w:val="009C08B1"/>
    <w:rsid w:val="009C114F"/>
    <w:rsid w:val="009C2069"/>
    <w:rsid w:val="009C32B6"/>
    <w:rsid w:val="009C32EE"/>
    <w:rsid w:val="009C4694"/>
    <w:rsid w:val="009C591F"/>
    <w:rsid w:val="009C5E7A"/>
    <w:rsid w:val="009C6424"/>
    <w:rsid w:val="009C69A6"/>
    <w:rsid w:val="009C6EE2"/>
    <w:rsid w:val="009D0EF1"/>
    <w:rsid w:val="009D2309"/>
    <w:rsid w:val="009D473A"/>
    <w:rsid w:val="009D5974"/>
    <w:rsid w:val="009D6B65"/>
    <w:rsid w:val="009D6F53"/>
    <w:rsid w:val="009D7827"/>
    <w:rsid w:val="009E05DA"/>
    <w:rsid w:val="009E1084"/>
    <w:rsid w:val="009E1A65"/>
    <w:rsid w:val="009E1C80"/>
    <w:rsid w:val="009E7C7B"/>
    <w:rsid w:val="009F0833"/>
    <w:rsid w:val="009F0D9F"/>
    <w:rsid w:val="009F2142"/>
    <w:rsid w:val="009F25ED"/>
    <w:rsid w:val="009F32F5"/>
    <w:rsid w:val="009F436A"/>
    <w:rsid w:val="009F7FC9"/>
    <w:rsid w:val="00A01087"/>
    <w:rsid w:val="00A01EF9"/>
    <w:rsid w:val="00A028E1"/>
    <w:rsid w:val="00A11C98"/>
    <w:rsid w:val="00A123B1"/>
    <w:rsid w:val="00A141A3"/>
    <w:rsid w:val="00A15FEC"/>
    <w:rsid w:val="00A1640F"/>
    <w:rsid w:val="00A201AD"/>
    <w:rsid w:val="00A22390"/>
    <w:rsid w:val="00A228E2"/>
    <w:rsid w:val="00A234AC"/>
    <w:rsid w:val="00A23B38"/>
    <w:rsid w:val="00A2664B"/>
    <w:rsid w:val="00A26971"/>
    <w:rsid w:val="00A26B38"/>
    <w:rsid w:val="00A278E8"/>
    <w:rsid w:val="00A31A6E"/>
    <w:rsid w:val="00A32D16"/>
    <w:rsid w:val="00A32D5A"/>
    <w:rsid w:val="00A32F4F"/>
    <w:rsid w:val="00A33B4F"/>
    <w:rsid w:val="00A3417A"/>
    <w:rsid w:val="00A34191"/>
    <w:rsid w:val="00A42034"/>
    <w:rsid w:val="00A43B9D"/>
    <w:rsid w:val="00A46FAE"/>
    <w:rsid w:val="00A51A4A"/>
    <w:rsid w:val="00A54584"/>
    <w:rsid w:val="00A60081"/>
    <w:rsid w:val="00A60254"/>
    <w:rsid w:val="00A62784"/>
    <w:rsid w:val="00A62A0A"/>
    <w:rsid w:val="00A65D73"/>
    <w:rsid w:val="00A67511"/>
    <w:rsid w:val="00A675B3"/>
    <w:rsid w:val="00A70337"/>
    <w:rsid w:val="00A73303"/>
    <w:rsid w:val="00A816C1"/>
    <w:rsid w:val="00A8316D"/>
    <w:rsid w:val="00A83A97"/>
    <w:rsid w:val="00A874C0"/>
    <w:rsid w:val="00A92D73"/>
    <w:rsid w:val="00A97563"/>
    <w:rsid w:val="00AA2227"/>
    <w:rsid w:val="00AA2884"/>
    <w:rsid w:val="00AA2970"/>
    <w:rsid w:val="00AA6180"/>
    <w:rsid w:val="00AA6F79"/>
    <w:rsid w:val="00AB0319"/>
    <w:rsid w:val="00AB27A5"/>
    <w:rsid w:val="00AB637F"/>
    <w:rsid w:val="00AB795D"/>
    <w:rsid w:val="00AC18C3"/>
    <w:rsid w:val="00AC33E2"/>
    <w:rsid w:val="00AC5575"/>
    <w:rsid w:val="00AC72A2"/>
    <w:rsid w:val="00AD311D"/>
    <w:rsid w:val="00AD6A7F"/>
    <w:rsid w:val="00AD6B6B"/>
    <w:rsid w:val="00AD79A5"/>
    <w:rsid w:val="00AE1CC2"/>
    <w:rsid w:val="00AE1CC3"/>
    <w:rsid w:val="00AE46B9"/>
    <w:rsid w:val="00AE5D58"/>
    <w:rsid w:val="00AE64B4"/>
    <w:rsid w:val="00AE6C22"/>
    <w:rsid w:val="00AE7900"/>
    <w:rsid w:val="00AE7C9B"/>
    <w:rsid w:val="00AF09F8"/>
    <w:rsid w:val="00AF348E"/>
    <w:rsid w:val="00AF4723"/>
    <w:rsid w:val="00AF65C8"/>
    <w:rsid w:val="00B0365A"/>
    <w:rsid w:val="00B042F5"/>
    <w:rsid w:val="00B06181"/>
    <w:rsid w:val="00B10C7E"/>
    <w:rsid w:val="00B1107C"/>
    <w:rsid w:val="00B120E5"/>
    <w:rsid w:val="00B12342"/>
    <w:rsid w:val="00B12630"/>
    <w:rsid w:val="00B126A8"/>
    <w:rsid w:val="00B13E5F"/>
    <w:rsid w:val="00B16106"/>
    <w:rsid w:val="00B162EB"/>
    <w:rsid w:val="00B16439"/>
    <w:rsid w:val="00B20FE8"/>
    <w:rsid w:val="00B22E84"/>
    <w:rsid w:val="00B233EE"/>
    <w:rsid w:val="00B250D8"/>
    <w:rsid w:val="00B25288"/>
    <w:rsid w:val="00B2592A"/>
    <w:rsid w:val="00B30231"/>
    <w:rsid w:val="00B308E0"/>
    <w:rsid w:val="00B320ED"/>
    <w:rsid w:val="00B32124"/>
    <w:rsid w:val="00B321D5"/>
    <w:rsid w:val="00B32323"/>
    <w:rsid w:val="00B328DA"/>
    <w:rsid w:val="00B3376F"/>
    <w:rsid w:val="00B342E6"/>
    <w:rsid w:val="00B34856"/>
    <w:rsid w:val="00B35EB0"/>
    <w:rsid w:val="00B37B81"/>
    <w:rsid w:val="00B40B62"/>
    <w:rsid w:val="00B41E89"/>
    <w:rsid w:val="00B42312"/>
    <w:rsid w:val="00B423E2"/>
    <w:rsid w:val="00B45F90"/>
    <w:rsid w:val="00B5202E"/>
    <w:rsid w:val="00B524AD"/>
    <w:rsid w:val="00B54FE7"/>
    <w:rsid w:val="00B56839"/>
    <w:rsid w:val="00B5739E"/>
    <w:rsid w:val="00B601C9"/>
    <w:rsid w:val="00B61B4D"/>
    <w:rsid w:val="00B65791"/>
    <w:rsid w:val="00B65BA6"/>
    <w:rsid w:val="00B662E9"/>
    <w:rsid w:val="00B67CD8"/>
    <w:rsid w:val="00B67F9E"/>
    <w:rsid w:val="00B67FB8"/>
    <w:rsid w:val="00B67FBD"/>
    <w:rsid w:val="00B7235B"/>
    <w:rsid w:val="00B7269C"/>
    <w:rsid w:val="00B733AC"/>
    <w:rsid w:val="00B7369D"/>
    <w:rsid w:val="00B76876"/>
    <w:rsid w:val="00B76E6F"/>
    <w:rsid w:val="00B775FD"/>
    <w:rsid w:val="00B777FC"/>
    <w:rsid w:val="00B77CB5"/>
    <w:rsid w:val="00B81970"/>
    <w:rsid w:val="00B830DA"/>
    <w:rsid w:val="00B85D15"/>
    <w:rsid w:val="00B861FA"/>
    <w:rsid w:val="00B87C61"/>
    <w:rsid w:val="00B90662"/>
    <w:rsid w:val="00B9409A"/>
    <w:rsid w:val="00B95D32"/>
    <w:rsid w:val="00B962E5"/>
    <w:rsid w:val="00B96366"/>
    <w:rsid w:val="00B97FDB"/>
    <w:rsid w:val="00BA077B"/>
    <w:rsid w:val="00BA1EB4"/>
    <w:rsid w:val="00BA2185"/>
    <w:rsid w:val="00BA66E8"/>
    <w:rsid w:val="00BB12AC"/>
    <w:rsid w:val="00BB4185"/>
    <w:rsid w:val="00BB634D"/>
    <w:rsid w:val="00BC00AC"/>
    <w:rsid w:val="00BC08D9"/>
    <w:rsid w:val="00BC098D"/>
    <w:rsid w:val="00BC1C3B"/>
    <w:rsid w:val="00BC1FF6"/>
    <w:rsid w:val="00BC734A"/>
    <w:rsid w:val="00BD00C4"/>
    <w:rsid w:val="00BD2BAC"/>
    <w:rsid w:val="00BD5040"/>
    <w:rsid w:val="00BD5074"/>
    <w:rsid w:val="00BD6480"/>
    <w:rsid w:val="00BE096B"/>
    <w:rsid w:val="00BE11D2"/>
    <w:rsid w:val="00BE563B"/>
    <w:rsid w:val="00BE69BF"/>
    <w:rsid w:val="00BE7671"/>
    <w:rsid w:val="00BF1257"/>
    <w:rsid w:val="00BF20CB"/>
    <w:rsid w:val="00BF3ADE"/>
    <w:rsid w:val="00BF4EFF"/>
    <w:rsid w:val="00BF663F"/>
    <w:rsid w:val="00BF7B4D"/>
    <w:rsid w:val="00C03EB2"/>
    <w:rsid w:val="00C0400F"/>
    <w:rsid w:val="00C079B3"/>
    <w:rsid w:val="00C12768"/>
    <w:rsid w:val="00C1515D"/>
    <w:rsid w:val="00C16E12"/>
    <w:rsid w:val="00C20060"/>
    <w:rsid w:val="00C2119C"/>
    <w:rsid w:val="00C216F1"/>
    <w:rsid w:val="00C244C9"/>
    <w:rsid w:val="00C2523B"/>
    <w:rsid w:val="00C26B52"/>
    <w:rsid w:val="00C34682"/>
    <w:rsid w:val="00C359B8"/>
    <w:rsid w:val="00C36548"/>
    <w:rsid w:val="00C36C00"/>
    <w:rsid w:val="00C40175"/>
    <w:rsid w:val="00C41621"/>
    <w:rsid w:val="00C51264"/>
    <w:rsid w:val="00C51FFA"/>
    <w:rsid w:val="00C53E1B"/>
    <w:rsid w:val="00C54265"/>
    <w:rsid w:val="00C5437C"/>
    <w:rsid w:val="00C54DCE"/>
    <w:rsid w:val="00C55037"/>
    <w:rsid w:val="00C56642"/>
    <w:rsid w:val="00C57C0B"/>
    <w:rsid w:val="00C62978"/>
    <w:rsid w:val="00C677E5"/>
    <w:rsid w:val="00C70887"/>
    <w:rsid w:val="00C70DFA"/>
    <w:rsid w:val="00C7333C"/>
    <w:rsid w:val="00C756E4"/>
    <w:rsid w:val="00C75A3D"/>
    <w:rsid w:val="00C7693B"/>
    <w:rsid w:val="00C8097B"/>
    <w:rsid w:val="00C82DD4"/>
    <w:rsid w:val="00C83C24"/>
    <w:rsid w:val="00C850C5"/>
    <w:rsid w:val="00C86927"/>
    <w:rsid w:val="00C86DD6"/>
    <w:rsid w:val="00C8704E"/>
    <w:rsid w:val="00C93BA1"/>
    <w:rsid w:val="00C93DB3"/>
    <w:rsid w:val="00C958C1"/>
    <w:rsid w:val="00C974CD"/>
    <w:rsid w:val="00C97B0A"/>
    <w:rsid w:val="00CA0108"/>
    <w:rsid w:val="00CA09FD"/>
    <w:rsid w:val="00CA3D11"/>
    <w:rsid w:val="00CA59AD"/>
    <w:rsid w:val="00CA5B4C"/>
    <w:rsid w:val="00CA7423"/>
    <w:rsid w:val="00CB13DE"/>
    <w:rsid w:val="00CB1453"/>
    <w:rsid w:val="00CB2806"/>
    <w:rsid w:val="00CB3F31"/>
    <w:rsid w:val="00CB6185"/>
    <w:rsid w:val="00CB7B79"/>
    <w:rsid w:val="00CC04CF"/>
    <w:rsid w:val="00CC2756"/>
    <w:rsid w:val="00CC502A"/>
    <w:rsid w:val="00CC5904"/>
    <w:rsid w:val="00CC5F71"/>
    <w:rsid w:val="00CC654A"/>
    <w:rsid w:val="00CC6947"/>
    <w:rsid w:val="00CC74E0"/>
    <w:rsid w:val="00CD2713"/>
    <w:rsid w:val="00CD2D38"/>
    <w:rsid w:val="00CD2F63"/>
    <w:rsid w:val="00CD3BB6"/>
    <w:rsid w:val="00CD7973"/>
    <w:rsid w:val="00CD7B87"/>
    <w:rsid w:val="00CD7DBC"/>
    <w:rsid w:val="00CE272D"/>
    <w:rsid w:val="00CE2EF8"/>
    <w:rsid w:val="00CE32F5"/>
    <w:rsid w:val="00CE4D94"/>
    <w:rsid w:val="00CE4F8B"/>
    <w:rsid w:val="00CE60FC"/>
    <w:rsid w:val="00CE7BB4"/>
    <w:rsid w:val="00CF0F08"/>
    <w:rsid w:val="00CF23FB"/>
    <w:rsid w:val="00CF3455"/>
    <w:rsid w:val="00CF4288"/>
    <w:rsid w:val="00CF72B0"/>
    <w:rsid w:val="00D0069D"/>
    <w:rsid w:val="00D0198D"/>
    <w:rsid w:val="00D02F2C"/>
    <w:rsid w:val="00D04794"/>
    <w:rsid w:val="00D05443"/>
    <w:rsid w:val="00D11131"/>
    <w:rsid w:val="00D11909"/>
    <w:rsid w:val="00D1469B"/>
    <w:rsid w:val="00D15272"/>
    <w:rsid w:val="00D16178"/>
    <w:rsid w:val="00D212FF"/>
    <w:rsid w:val="00D25161"/>
    <w:rsid w:val="00D30A56"/>
    <w:rsid w:val="00D31FF3"/>
    <w:rsid w:val="00D32169"/>
    <w:rsid w:val="00D32BDD"/>
    <w:rsid w:val="00D34707"/>
    <w:rsid w:val="00D36F50"/>
    <w:rsid w:val="00D40146"/>
    <w:rsid w:val="00D44CB1"/>
    <w:rsid w:val="00D472C6"/>
    <w:rsid w:val="00D47983"/>
    <w:rsid w:val="00D47AB1"/>
    <w:rsid w:val="00D50EB4"/>
    <w:rsid w:val="00D52500"/>
    <w:rsid w:val="00D55BBD"/>
    <w:rsid w:val="00D56BAD"/>
    <w:rsid w:val="00D56DA2"/>
    <w:rsid w:val="00D61E1F"/>
    <w:rsid w:val="00D63C86"/>
    <w:rsid w:val="00D65897"/>
    <w:rsid w:val="00D65C69"/>
    <w:rsid w:val="00D6636E"/>
    <w:rsid w:val="00D673B9"/>
    <w:rsid w:val="00D70B5B"/>
    <w:rsid w:val="00D73E3E"/>
    <w:rsid w:val="00D77E1A"/>
    <w:rsid w:val="00D8086C"/>
    <w:rsid w:val="00D80E96"/>
    <w:rsid w:val="00D829CE"/>
    <w:rsid w:val="00D83003"/>
    <w:rsid w:val="00D8563B"/>
    <w:rsid w:val="00D85647"/>
    <w:rsid w:val="00D908F8"/>
    <w:rsid w:val="00D9213B"/>
    <w:rsid w:val="00D9250F"/>
    <w:rsid w:val="00D93A0D"/>
    <w:rsid w:val="00D93C6B"/>
    <w:rsid w:val="00D96318"/>
    <w:rsid w:val="00D96E0D"/>
    <w:rsid w:val="00DA0060"/>
    <w:rsid w:val="00DA0597"/>
    <w:rsid w:val="00DA2B2C"/>
    <w:rsid w:val="00DA38DE"/>
    <w:rsid w:val="00DA5B82"/>
    <w:rsid w:val="00DA6BF9"/>
    <w:rsid w:val="00DA6E73"/>
    <w:rsid w:val="00DA7C2E"/>
    <w:rsid w:val="00DA7F7B"/>
    <w:rsid w:val="00DB06AB"/>
    <w:rsid w:val="00DB2BC7"/>
    <w:rsid w:val="00DB3F68"/>
    <w:rsid w:val="00DB5D56"/>
    <w:rsid w:val="00DB6656"/>
    <w:rsid w:val="00DB7707"/>
    <w:rsid w:val="00DC26FA"/>
    <w:rsid w:val="00DC6CDE"/>
    <w:rsid w:val="00DC72F8"/>
    <w:rsid w:val="00DC779B"/>
    <w:rsid w:val="00DD0B8B"/>
    <w:rsid w:val="00DD179E"/>
    <w:rsid w:val="00DD1819"/>
    <w:rsid w:val="00DD1C9D"/>
    <w:rsid w:val="00DD35EA"/>
    <w:rsid w:val="00DD6F40"/>
    <w:rsid w:val="00DD7C43"/>
    <w:rsid w:val="00DE0CE7"/>
    <w:rsid w:val="00DE33C9"/>
    <w:rsid w:val="00DE6DE3"/>
    <w:rsid w:val="00DE7058"/>
    <w:rsid w:val="00DF148F"/>
    <w:rsid w:val="00DF1545"/>
    <w:rsid w:val="00DF2067"/>
    <w:rsid w:val="00DF43BA"/>
    <w:rsid w:val="00DF7396"/>
    <w:rsid w:val="00DF7501"/>
    <w:rsid w:val="00E028E8"/>
    <w:rsid w:val="00E0388C"/>
    <w:rsid w:val="00E04222"/>
    <w:rsid w:val="00E04360"/>
    <w:rsid w:val="00E14832"/>
    <w:rsid w:val="00E148D8"/>
    <w:rsid w:val="00E16322"/>
    <w:rsid w:val="00E20083"/>
    <w:rsid w:val="00E2048E"/>
    <w:rsid w:val="00E206EE"/>
    <w:rsid w:val="00E20E17"/>
    <w:rsid w:val="00E232EC"/>
    <w:rsid w:val="00E25F1B"/>
    <w:rsid w:val="00E2796A"/>
    <w:rsid w:val="00E31C5D"/>
    <w:rsid w:val="00E3236C"/>
    <w:rsid w:val="00E3322B"/>
    <w:rsid w:val="00E337DB"/>
    <w:rsid w:val="00E357CE"/>
    <w:rsid w:val="00E35DC6"/>
    <w:rsid w:val="00E40988"/>
    <w:rsid w:val="00E41935"/>
    <w:rsid w:val="00E419F9"/>
    <w:rsid w:val="00E42121"/>
    <w:rsid w:val="00E425F1"/>
    <w:rsid w:val="00E43335"/>
    <w:rsid w:val="00E46CB9"/>
    <w:rsid w:val="00E50A27"/>
    <w:rsid w:val="00E516EF"/>
    <w:rsid w:val="00E525FE"/>
    <w:rsid w:val="00E52785"/>
    <w:rsid w:val="00E53F90"/>
    <w:rsid w:val="00E56411"/>
    <w:rsid w:val="00E56D39"/>
    <w:rsid w:val="00E56F9D"/>
    <w:rsid w:val="00E5797D"/>
    <w:rsid w:val="00E629A1"/>
    <w:rsid w:val="00E65226"/>
    <w:rsid w:val="00E65CCA"/>
    <w:rsid w:val="00E700A4"/>
    <w:rsid w:val="00E721BB"/>
    <w:rsid w:val="00E747F0"/>
    <w:rsid w:val="00E75A25"/>
    <w:rsid w:val="00E80D8A"/>
    <w:rsid w:val="00E81CF6"/>
    <w:rsid w:val="00E829D6"/>
    <w:rsid w:val="00E832A2"/>
    <w:rsid w:val="00E844C4"/>
    <w:rsid w:val="00E93871"/>
    <w:rsid w:val="00E964A3"/>
    <w:rsid w:val="00EA1271"/>
    <w:rsid w:val="00EA1A55"/>
    <w:rsid w:val="00EA1FFC"/>
    <w:rsid w:val="00EA21D4"/>
    <w:rsid w:val="00EA4180"/>
    <w:rsid w:val="00EA6AD1"/>
    <w:rsid w:val="00EA6DE1"/>
    <w:rsid w:val="00EB0D31"/>
    <w:rsid w:val="00EB4210"/>
    <w:rsid w:val="00EB439B"/>
    <w:rsid w:val="00EB4C00"/>
    <w:rsid w:val="00EB519D"/>
    <w:rsid w:val="00EB62EC"/>
    <w:rsid w:val="00EC391C"/>
    <w:rsid w:val="00EC43B4"/>
    <w:rsid w:val="00EC6674"/>
    <w:rsid w:val="00EC6785"/>
    <w:rsid w:val="00EC7372"/>
    <w:rsid w:val="00ED100F"/>
    <w:rsid w:val="00ED1B75"/>
    <w:rsid w:val="00ED28DE"/>
    <w:rsid w:val="00ED52A6"/>
    <w:rsid w:val="00ED678E"/>
    <w:rsid w:val="00ED69E3"/>
    <w:rsid w:val="00ED6C68"/>
    <w:rsid w:val="00ED71FD"/>
    <w:rsid w:val="00EE0517"/>
    <w:rsid w:val="00EE308B"/>
    <w:rsid w:val="00EE4C29"/>
    <w:rsid w:val="00EE5EEA"/>
    <w:rsid w:val="00EE62D5"/>
    <w:rsid w:val="00EF0075"/>
    <w:rsid w:val="00EF06B2"/>
    <w:rsid w:val="00EF2441"/>
    <w:rsid w:val="00EF258A"/>
    <w:rsid w:val="00EF5116"/>
    <w:rsid w:val="00EF6916"/>
    <w:rsid w:val="00EF7408"/>
    <w:rsid w:val="00EF7D8B"/>
    <w:rsid w:val="00F01FAE"/>
    <w:rsid w:val="00F02350"/>
    <w:rsid w:val="00F0583F"/>
    <w:rsid w:val="00F05F38"/>
    <w:rsid w:val="00F07A06"/>
    <w:rsid w:val="00F11873"/>
    <w:rsid w:val="00F13F8B"/>
    <w:rsid w:val="00F143D4"/>
    <w:rsid w:val="00F14AAD"/>
    <w:rsid w:val="00F15869"/>
    <w:rsid w:val="00F20B4C"/>
    <w:rsid w:val="00F22968"/>
    <w:rsid w:val="00F23564"/>
    <w:rsid w:val="00F26B5D"/>
    <w:rsid w:val="00F26F4F"/>
    <w:rsid w:val="00F31747"/>
    <w:rsid w:val="00F339B3"/>
    <w:rsid w:val="00F3416A"/>
    <w:rsid w:val="00F34422"/>
    <w:rsid w:val="00F34458"/>
    <w:rsid w:val="00F35A62"/>
    <w:rsid w:val="00F36269"/>
    <w:rsid w:val="00F36D57"/>
    <w:rsid w:val="00F377D9"/>
    <w:rsid w:val="00F4001F"/>
    <w:rsid w:val="00F41A7D"/>
    <w:rsid w:val="00F43851"/>
    <w:rsid w:val="00F43CAF"/>
    <w:rsid w:val="00F4535B"/>
    <w:rsid w:val="00F4757C"/>
    <w:rsid w:val="00F5053B"/>
    <w:rsid w:val="00F50ABE"/>
    <w:rsid w:val="00F5213F"/>
    <w:rsid w:val="00F523F6"/>
    <w:rsid w:val="00F60F08"/>
    <w:rsid w:val="00F63574"/>
    <w:rsid w:val="00F6357B"/>
    <w:rsid w:val="00F647B1"/>
    <w:rsid w:val="00F66086"/>
    <w:rsid w:val="00F66B9E"/>
    <w:rsid w:val="00F677DD"/>
    <w:rsid w:val="00F7317B"/>
    <w:rsid w:val="00F73E52"/>
    <w:rsid w:val="00F7448C"/>
    <w:rsid w:val="00F74BD7"/>
    <w:rsid w:val="00F76711"/>
    <w:rsid w:val="00F778BE"/>
    <w:rsid w:val="00F825D1"/>
    <w:rsid w:val="00F829BB"/>
    <w:rsid w:val="00F83FD4"/>
    <w:rsid w:val="00F84B26"/>
    <w:rsid w:val="00F85768"/>
    <w:rsid w:val="00F86AF7"/>
    <w:rsid w:val="00F86DE6"/>
    <w:rsid w:val="00F8749C"/>
    <w:rsid w:val="00F87A10"/>
    <w:rsid w:val="00F87EFD"/>
    <w:rsid w:val="00F90FCF"/>
    <w:rsid w:val="00F94C56"/>
    <w:rsid w:val="00F95DA1"/>
    <w:rsid w:val="00F97D01"/>
    <w:rsid w:val="00F97DB9"/>
    <w:rsid w:val="00F97E08"/>
    <w:rsid w:val="00F97FD0"/>
    <w:rsid w:val="00FA047B"/>
    <w:rsid w:val="00FA2173"/>
    <w:rsid w:val="00FA504F"/>
    <w:rsid w:val="00FA55A5"/>
    <w:rsid w:val="00FA629F"/>
    <w:rsid w:val="00FA6FAE"/>
    <w:rsid w:val="00FB02C6"/>
    <w:rsid w:val="00FB0CC0"/>
    <w:rsid w:val="00FB295D"/>
    <w:rsid w:val="00FB4B04"/>
    <w:rsid w:val="00FB5D12"/>
    <w:rsid w:val="00FB6A23"/>
    <w:rsid w:val="00FC0B9E"/>
    <w:rsid w:val="00FC1C44"/>
    <w:rsid w:val="00FC20B3"/>
    <w:rsid w:val="00FC24BA"/>
    <w:rsid w:val="00FD1FA9"/>
    <w:rsid w:val="00FD597C"/>
    <w:rsid w:val="00FD655F"/>
    <w:rsid w:val="00FE0465"/>
    <w:rsid w:val="00FE27AB"/>
    <w:rsid w:val="00FE38AC"/>
    <w:rsid w:val="00FE64BD"/>
    <w:rsid w:val="00FE6F12"/>
    <w:rsid w:val="00FE7504"/>
    <w:rsid w:val="00FE79B4"/>
    <w:rsid w:val="00FF023A"/>
    <w:rsid w:val="00FF27B5"/>
    <w:rsid w:val="00FF3F8A"/>
    <w:rsid w:val="00FF42B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118B39DB"/>
  <w15:chartTrackingRefBased/>
  <w15:docId w15:val="{3A1E997B-6E0A-4E96-8D20-1EE49D418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8"/>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35DC6"/>
    <w:pPr>
      <w:spacing w:after="0" w:line="280" w:lineRule="atLeast"/>
    </w:pPr>
    <w:rPr>
      <w:rFonts w:cs="Arial"/>
      <w:sz w:val="21"/>
    </w:rPr>
  </w:style>
  <w:style w:type="paragraph" w:styleId="Kop1">
    <w:name w:val="heading 1"/>
    <w:aliases w:val="Hoofdstuk"/>
    <w:basedOn w:val="Standaard"/>
    <w:next w:val="Standaard"/>
    <w:link w:val="Kop1Char"/>
    <w:uiPriority w:val="2"/>
    <w:qFormat/>
    <w:rsid w:val="00DA6E73"/>
    <w:pPr>
      <w:keepNext/>
      <w:keepLines/>
      <w:numPr>
        <w:numId w:val="8"/>
      </w:numPr>
      <w:spacing w:after="280"/>
      <w:ind w:left="454"/>
      <w:outlineLvl w:val="0"/>
    </w:pPr>
    <w:rPr>
      <w:rFonts w:asciiTheme="majorHAnsi" w:eastAsiaTheme="majorEastAsia" w:hAnsiTheme="majorHAnsi" w:cstheme="majorBidi"/>
      <w:b/>
      <w:caps/>
      <w:sz w:val="32"/>
      <w:szCs w:val="32"/>
    </w:rPr>
  </w:style>
  <w:style w:type="paragraph" w:styleId="Kop2">
    <w:name w:val="heading 2"/>
    <w:aliases w:val="Paragraaf"/>
    <w:basedOn w:val="Standaard"/>
    <w:next w:val="Standaard"/>
    <w:link w:val="Kop2Char"/>
    <w:uiPriority w:val="2"/>
    <w:qFormat/>
    <w:rsid w:val="00DA6E73"/>
    <w:pPr>
      <w:keepNext/>
      <w:keepLines/>
      <w:numPr>
        <w:ilvl w:val="1"/>
        <w:numId w:val="8"/>
      </w:numPr>
      <w:outlineLvl w:val="1"/>
    </w:pPr>
    <w:rPr>
      <w:rFonts w:asciiTheme="majorHAnsi" w:eastAsiaTheme="majorEastAsia" w:hAnsiTheme="majorHAnsi" w:cstheme="majorBidi"/>
      <w:b/>
      <w:sz w:val="28"/>
      <w:szCs w:val="26"/>
    </w:rPr>
  </w:style>
  <w:style w:type="paragraph" w:styleId="Kop3">
    <w:name w:val="heading 3"/>
    <w:aliases w:val="Sub Paragraaf"/>
    <w:basedOn w:val="Standaard"/>
    <w:next w:val="Standaard"/>
    <w:link w:val="Kop3Char"/>
    <w:uiPriority w:val="2"/>
    <w:qFormat/>
    <w:rsid w:val="00DA6E73"/>
    <w:pPr>
      <w:keepNext/>
      <w:keepLines/>
      <w:numPr>
        <w:ilvl w:val="2"/>
        <w:numId w:val="8"/>
      </w:numPr>
      <w:outlineLvl w:val="2"/>
    </w:pPr>
    <w:rPr>
      <w:rFonts w:asciiTheme="majorHAnsi" w:eastAsiaTheme="majorEastAsia" w:hAnsiTheme="majorHAnsi" w:cstheme="majorBidi"/>
      <w:b/>
      <w:szCs w:val="24"/>
    </w:rPr>
  </w:style>
  <w:style w:type="paragraph" w:styleId="Kop4">
    <w:name w:val="heading 4"/>
    <w:basedOn w:val="Standaard"/>
    <w:next w:val="Standaard"/>
    <w:link w:val="Kop4Char"/>
    <w:uiPriority w:val="9"/>
    <w:semiHidden/>
    <w:unhideWhenUsed/>
    <w:rsid w:val="00DA6E73"/>
    <w:pPr>
      <w:keepNext/>
      <w:keepLines/>
      <w:spacing w:before="40"/>
      <w:outlineLvl w:val="3"/>
    </w:pPr>
    <w:rPr>
      <w:rFonts w:asciiTheme="majorHAnsi" w:eastAsiaTheme="majorEastAsia" w:hAnsiTheme="majorHAnsi" w:cstheme="majorBidi"/>
      <w:i/>
      <w:iCs/>
      <w:color w:val="95005C" w:themeColor="accent1" w:themeShade="BF"/>
    </w:rPr>
  </w:style>
  <w:style w:type="paragraph" w:styleId="Kop5">
    <w:name w:val="heading 5"/>
    <w:basedOn w:val="Standaard"/>
    <w:next w:val="Standaard"/>
    <w:link w:val="Kop5Char"/>
    <w:uiPriority w:val="9"/>
    <w:semiHidden/>
    <w:unhideWhenUsed/>
    <w:rsid w:val="00DA6E73"/>
    <w:pPr>
      <w:keepNext/>
      <w:keepLines/>
      <w:spacing w:before="40"/>
      <w:outlineLvl w:val="4"/>
    </w:pPr>
    <w:rPr>
      <w:rFonts w:asciiTheme="majorHAnsi" w:eastAsiaTheme="majorEastAsia" w:hAnsiTheme="majorHAnsi" w:cstheme="majorBidi"/>
      <w:color w:val="95005C" w:themeColor="accent1" w:themeShade="BF"/>
    </w:rPr>
  </w:style>
  <w:style w:type="paragraph" w:styleId="Kop6">
    <w:name w:val="heading 6"/>
    <w:basedOn w:val="Standaard"/>
    <w:next w:val="Standaard"/>
    <w:link w:val="Kop6Char"/>
    <w:uiPriority w:val="9"/>
    <w:semiHidden/>
    <w:unhideWhenUsed/>
    <w:rsid w:val="00DA6E73"/>
    <w:pPr>
      <w:keepNext/>
      <w:keepLines/>
      <w:spacing w:before="40"/>
      <w:outlineLvl w:val="5"/>
    </w:pPr>
    <w:rPr>
      <w:rFonts w:asciiTheme="majorHAnsi" w:eastAsiaTheme="majorEastAsia" w:hAnsiTheme="majorHAnsi" w:cstheme="majorBidi"/>
      <w:color w:val="63003D" w:themeColor="accent1" w:themeShade="7F"/>
    </w:rPr>
  </w:style>
  <w:style w:type="paragraph" w:styleId="Kop7">
    <w:name w:val="heading 7"/>
    <w:basedOn w:val="Standaard"/>
    <w:next w:val="Standaard"/>
    <w:link w:val="Kop7Char"/>
    <w:uiPriority w:val="9"/>
    <w:semiHidden/>
    <w:unhideWhenUsed/>
    <w:rsid w:val="00DA6E73"/>
    <w:pPr>
      <w:keepNext/>
      <w:keepLines/>
      <w:spacing w:before="40"/>
      <w:outlineLvl w:val="6"/>
    </w:pPr>
    <w:rPr>
      <w:rFonts w:asciiTheme="majorHAnsi" w:eastAsiaTheme="majorEastAsia" w:hAnsiTheme="majorHAnsi" w:cstheme="majorBidi"/>
      <w:i/>
      <w:iCs/>
      <w:color w:val="63003D" w:themeColor="accent1" w:themeShade="7F"/>
    </w:rPr>
  </w:style>
  <w:style w:type="paragraph" w:styleId="Kop8">
    <w:name w:val="heading 8"/>
    <w:basedOn w:val="Standaard"/>
    <w:next w:val="Standaard"/>
    <w:link w:val="Kop8Char"/>
    <w:uiPriority w:val="9"/>
    <w:semiHidden/>
    <w:unhideWhenUsed/>
    <w:rsid w:val="00DA6E73"/>
    <w:pPr>
      <w:keepNext/>
      <w:keepLines/>
      <w:spacing w:before="40"/>
      <w:outlineLvl w:val="7"/>
    </w:pPr>
    <w:rPr>
      <w:rFonts w:asciiTheme="majorHAnsi" w:eastAsiaTheme="majorEastAsia" w:hAnsiTheme="majorHAnsi" w:cstheme="majorBidi"/>
      <w:color w:val="272727" w:themeColor="text1" w:themeTint="D8"/>
      <w:szCs w:val="21"/>
    </w:rPr>
  </w:style>
  <w:style w:type="paragraph" w:styleId="Kop9">
    <w:name w:val="heading 9"/>
    <w:basedOn w:val="Standaard"/>
    <w:next w:val="Standaard"/>
    <w:link w:val="Kop9Char"/>
    <w:uiPriority w:val="9"/>
    <w:semiHidden/>
    <w:unhideWhenUsed/>
    <w:rsid w:val="00DA6E73"/>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styleId="111111">
    <w:name w:val="Outline List 2"/>
    <w:basedOn w:val="Geenlijst"/>
    <w:uiPriority w:val="99"/>
    <w:semiHidden/>
    <w:unhideWhenUsed/>
    <w:rsid w:val="00DA6E73"/>
    <w:pPr>
      <w:numPr>
        <w:numId w:val="4"/>
      </w:numPr>
    </w:pPr>
  </w:style>
  <w:style w:type="numbering" w:styleId="1ai">
    <w:name w:val="Outline List 1"/>
    <w:basedOn w:val="Geenlijst"/>
    <w:uiPriority w:val="99"/>
    <w:semiHidden/>
    <w:unhideWhenUsed/>
    <w:rsid w:val="00DA6E73"/>
    <w:pPr>
      <w:numPr>
        <w:numId w:val="5"/>
      </w:numPr>
    </w:pPr>
  </w:style>
  <w:style w:type="table" w:styleId="3D-effectenvoortabel1">
    <w:name w:val="Table 3D effects 1"/>
    <w:basedOn w:val="Standaardtabel"/>
    <w:uiPriority w:val="99"/>
    <w:semiHidden/>
    <w:unhideWhenUsed/>
    <w:rsid w:val="00DA6E7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unhideWhenUsed/>
    <w:rsid w:val="00DA6E7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unhideWhenUsed/>
    <w:rsid w:val="00DA6E7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anhef">
    <w:name w:val="Salutation"/>
    <w:basedOn w:val="Standaard"/>
    <w:next w:val="Standaard"/>
    <w:link w:val="AanhefChar"/>
    <w:uiPriority w:val="99"/>
    <w:semiHidden/>
    <w:unhideWhenUsed/>
    <w:rsid w:val="00DA6E73"/>
  </w:style>
  <w:style w:type="character" w:customStyle="1" w:styleId="AanhefChar">
    <w:name w:val="Aanhef Char"/>
    <w:basedOn w:val="Standaardalinea-lettertype"/>
    <w:link w:val="Aanhef"/>
    <w:uiPriority w:val="99"/>
    <w:semiHidden/>
    <w:rsid w:val="00DA6E73"/>
    <w:rPr>
      <w:rFonts w:cs="Arial"/>
      <w:sz w:val="21"/>
    </w:rPr>
  </w:style>
  <w:style w:type="paragraph" w:styleId="Adresenvelop">
    <w:name w:val="envelope address"/>
    <w:basedOn w:val="Standaard"/>
    <w:uiPriority w:val="99"/>
    <w:semiHidden/>
    <w:unhideWhenUsed/>
    <w:rsid w:val="00DA6E73"/>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sluiting">
    <w:name w:val="Closing"/>
    <w:basedOn w:val="Standaard"/>
    <w:link w:val="AfsluitingChar"/>
    <w:uiPriority w:val="99"/>
    <w:semiHidden/>
    <w:unhideWhenUsed/>
    <w:rsid w:val="00DA6E73"/>
    <w:pPr>
      <w:spacing w:line="240" w:lineRule="auto"/>
      <w:ind w:left="4252"/>
    </w:pPr>
  </w:style>
  <w:style w:type="character" w:customStyle="1" w:styleId="AfsluitingChar">
    <w:name w:val="Afsluiting Char"/>
    <w:basedOn w:val="Standaardalinea-lettertype"/>
    <w:link w:val="Afsluiting"/>
    <w:uiPriority w:val="99"/>
    <w:semiHidden/>
    <w:rsid w:val="00DA6E73"/>
    <w:rPr>
      <w:rFonts w:cs="Arial"/>
      <w:sz w:val="21"/>
    </w:rPr>
  </w:style>
  <w:style w:type="paragraph" w:styleId="Afzender">
    <w:name w:val="envelope return"/>
    <w:basedOn w:val="Standaard"/>
    <w:uiPriority w:val="99"/>
    <w:semiHidden/>
    <w:unhideWhenUsed/>
    <w:rsid w:val="00DA6E73"/>
    <w:pPr>
      <w:spacing w:line="240" w:lineRule="auto"/>
    </w:pPr>
    <w:rPr>
      <w:rFonts w:asciiTheme="majorHAnsi" w:eastAsiaTheme="majorEastAsia" w:hAnsiTheme="majorHAnsi" w:cstheme="majorBidi"/>
      <w:szCs w:val="20"/>
    </w:rPr>
  </w:style>
  <w:style w:type="character" w:customStyle="1" w:styleId="Kop1Char">
    <w:name w:val="Kop 1 Char"/>
    <w:aliases w:val="Hoofdstuk Char"/>
    <w:basedOn w:val="Standaardalinea-lettertype"/>
    <w:link w:val="Kop1"/>
    <w:uiPriority w:val="2"/>
    <w:rsid w:val="00DA6E73"/>
    <w:rPr>
      <w:rFonts w:asciiTheme="majorHAnsi" w:eastAsiaTheme="majorEastAsia" w:hAnsiTheme="majorHAnsi" w:cstheme="majorBidi"/>
      <w:b/>
      <w:caps/>
      <w:sz w:val="32"/>
      <w:szCs w:val="32"/>
    </w:rPr>
  </w:style>
  <w:style w:type="character" w:customStyle="1" w:styleId="Kop2Char">
    <w:name w:val="Kop 2 Char"/>
    <w:aliases w:val="Paragraaf Char"/>
    <w:basedOn w:val="Standaardalinea-lettertype"/>
    <w:link w:val="Kop2"/>
    <w:uiPriority w:val="2"/>
    <w:rsid w:val="00DA6E73"/>
    <w:rPr>
      <w:rFonts w:asciiTheme="majorHAnsi" w:eastAsiaTheme="majorEastAsia" w:hAnsiTheme="majorHAnsi" w:cstheme="majorBidi"/>
      <w:b/>
      <w:sz w:val="28"/>
      <w:szCs w:val="26"/>
    </w:rPr>
  </w:style>
  <w:style w:type="character" w:customStyle="1" w:styleId="Kop3Char">
    <w:name w:val="Kop 3 Char"/>
    <w:aliases w:val="Sub Paragraaf Char"/>
    <w:basedOn w:val="Standaardalinea-lettertype"/>
    <w:link w:val="Kop3"/>
    <w:uiPriority w:val="2"/>
    <w:rsid w:val="00DA6E73"/>
    <w:rPr>
      <w:rFonts w:asciiTheme="majorHAnsi" w:eastAsiaTheme="majorEastAsia" w:hAnsiTheme="majorHAnsi" w:cstheme="majorBidi"/>
      <w:b/>
      <w:sz w:val="21"/>
      <w:szCs w:val="24"/>
    </w:rPr>
  </w:style>
  <w:style w:type="character" w:customStyle="1" w:styleId="Kop4Char">
    <w:name w:val="Kop 4 Char"/>
    <w:basedOn w:val="Standaardalinea-lettertype"/>
    <w:link w:val="Kop4"/>
    <w:uiPriority w:val="9"/>
    <w:semiHidden/>
    <w:rsid w:val="00DA6E73"/>
    <w:rPr>
      <w:rFonts w:asciiTheme="majorHAnsi" w:eastAsiaTheme="majorEastAsia" w:hAnsiTheme="majorHAnsi" w:cstheme="majorBidi"/>
      <w:i/>
      <w:iCs/>
      <w:color w:val="95005C" w:themeColor="accent1" w:themeShade="BF"/>
      <w:sz w:val="21"/>
    </w:rPr>
  </w:style>
  <w:style w:type="character" w:customStyle="1" w:styleId="Kop5Char">
    <w:name w:val="Kop 5 Char"/>
    <w:basedOn w:val="Standaardalinea-lettertype"/>
    <w:link w:val="Kop5"/>
    <w:uiPriority w:val="9"/>
    <w:semiHidden/>
    <w:rsid w:val="00DA6E73"/>
    <w:rPr>
      <w:rFonts w:asciiTheme="majorHAnsi" w:eastAsiaTheme="majorEastAsia" w:hAnsiTheme="majorHAnsi" w:cstheme="majorBidi"/>
      <w:color w:val="95005C" w:themeColor="accent1" w:themeShade="BF"/>
      <w:sz w:val="21"/>
    </w:rPr>
  </w:style>
  <w:style w:type="character" w:customStyle="1" w:styleId="Kop6Char">
    <w:name w:val="Kop 6 Char"/>
    <w:basedOn w:val="Standaardalinea-lettertype"/>
    <w:link w:val="Kop6"/>
    <w:uiPriority w:val="9"/>
    <w:semiHidden/>
    <w:rsid w:val="00DA6E73"/>
    <w:rPr>
      <w:rFonts w:asciiTheme="majorHAnsi" w:eastAsiaTheme="majorEastAsia" w:hAnsiTheme="majorHAnsi" w:cstheme="majorBidi"/>
      <w:color w:val="63003D" w:themeColor="accent1" w:themeShade="7F"/>
      <w:sz w:val="21"/>
    </w:rPr>
  </w:style>
  <w:style w:type="character" w:customStyle="1" w:styleId="Kop7Char">
    <w:name w:val="Kop 7 Char"/>
    <w:basedOn w:val="Standaardalinea-lettertype"/>
    <w:link w:val="Kop7"/>
    <w:uiPriority w:val="9"/>
    <w:semiHidden/>
    <w:rsid w:val="00DA6E73"/>
    <w:rPr>
      <w:rFonts w:asciiTheme="majorHAnsi" w:eastAsiaTheme="majorEastAsia" w:hAnsiTheme="majorHAnsi" w:cstheme="majorBidi"/>
      <w:i/>
      <w:iCs/>
      <w:color w:val="63003D" w:themeColor="accent1" w:themeShade="7F"/>
      <w:sz w:val="21"/>
    </w:rPr>
  </w:style>
  <w:style w:type="character" w:customStyle="1" w:styleId="Kop8Char">
    <w:name w:val="Kop 8 Char"/>
    <w:basedOn w:val="Standaardalinea-lettertype"/>
    <w:link w:val="Kop8"/>
    <w:uiPriority w:val="9"/>
    <w:semiHidden/>
    <w:rsid w:val="00DA6E73"/>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DA6E73"/>
    <w:rPr>
      <w:rFonts w:asciiTheme="majorHAnsi" w:eastAsiaTheme="majorEastAsia" w:hAnsiTheme="majorHAnsi" w:cstheme="majorBidi"/>
      <w:i/>
      <w:iCs/>
      <w:color w:val="272727" w:themeColor="text1" w:themeTint="D8"/>
      <w:sz w:val="21"/>
      <w:szCs w:val="21"/>
    </w:rPr>
  </w:style>
  <w:style w:type="numbering" w:styleId="Artikelsectie">
    <w:name w:val="Outline List 3"/>
    <w:basedOn w:val="Geenlijst"/>
    <w:uiPriority w:val="99"/>
    <w:semiHidden/>
    <w:unhideWhenUsed/>
    <w:rsid w:val="0094029E"/>
    <w:pPr>
      <w:numPr>
        <w:numId w:val="1"/>
      </w:numPr>
    </w:pPr>
  </w:style>
  <w:style w:type="paragraph" w:styleId="Ballontekst">
    <w:name w:val="Balloon Text"/>
    <w:basedOn w:val="Standaard"/>
    <w:link w:val="BallontekstChar"/>
    <w:uiPriority w:val="99"/>
    <w:semiHidden/>
    <w:unhideWhenUsed/>
    <w:rsid w:val="00DA6E73"/>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A6E73"/>
    <w:rPr>
      <w:rFonts w:ascii="Segoe UI" w:hAnsi="Segoe UI" w:cs="Segoe UI"/>
      <w:sz w:val="18"/>
      <w:szCs w:val="18"/>
    </w:rPr>
  </w:style>
  <w:style w:type="paragraph" w:styleId="Berichtkop">
    <w:name w:val="Message Header"/>
    <w:basedOn w:val="Standaard"/>
    <w:link w:val="BerichtkopChar"/>
    <w:uiPriority w:val="99"/>
    <w:semiHidden/>
    <w:unhideWhenUsed/>
    <w:rsid w:val="00DA6E73"/>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erichtkopChar">
    <w:name w:val="Berichtkop Char"/>
    <w:basedOn w:val="Standaardalinea-lettertype"/>
    <w:link w:val="Berichtkop"/>
    <w:uiPriority w:val="99"/>
    <w:semiHidden/>
    <w:rsid w:val="00DA6E73"/>
    <w:rPr>
      <w:rFonts w:asciiTheme="majorHAnsi" w:eastAsiaTheme="majorEastAsia" w:hAnsiTheme="majorHAnsi" w:cstheme="majorBidi"/>
      <w:sz w:val="24"/>
      <w:szCs w:val="24"/>
      <w:shd w:val="pct20" w:color="auto" w:fill="auto"/>
    </w:rPr>
  </w:style>
  <w:style w:type="paragraph" w:styleId="Bibliografie">
    <w:name w:val="Bibliography"/>
    <w:basedOn w:val="Standaard"/>
    <w:next w:val="Standaard"/>
    <w:uiPriority w:val="37"/>
    <w:semiHidden/>
    <w:unhideWhenUsed/>
    <w:rsid w:val="00DA6E73"/>
  </w:style>
  <w:style w:type="paragraph" w:styleId="Bijschrift">
    <w:name w:val="caption"/>
    <w:basedOn w:val="Standaard"/>
    <w:next w:val="Standaard"/>
    <w:uiPriority w:val="35"/>
    <w:unhideWhenUsed/>
    <w:rsid w:val="00DA6E73"/>
    <w:pPr>
      <w:spacing w:before="200" w:after="200" w:line="240" w:lineRule="auto"/>
    </w:pPr>
    <w:rPr>
      <w:i/>
      <w:iCs/>
      <w:color w:val="C8007C" w:themeColor="text2"/>
      <w:sz w:val="18"/>
      <w:szCs w:val="18"/>
    </w:rPr>
  </w:style>
  <w:style w:type="paragraph" w:styleId="Bloktekst">
    <w:name w:val="Block Text"/>
    <w:basedOn w:val="Standaard"/>
    <w:uiPriority w:val="99"/>
    <w:semiHidden/>
    <w:unhideWhenUsed/>
    <w:rsid w:val="00DA6E73"/>
    <w:pPr>
      <w:pBdr>
        <w:top w:val="single" w:sz="2" w:space="10" w:color="C8007C" w:themeColor="accent1"/>
        <w:left w:val="single" w:sz="2" w:space="10" w:color="C8007C" w:themeColor="accent1"/>
        <w:bottom w:val="single" w:sz="2" w:space="10" w:color="C8007C" w:themeColor="accent1"/>
        <w:right w:val="single" w:sz="2" w:space="10" w:color="C8007C" w:themeColor="accent1"/>
      </w:pBdr>
      <w:ind w:left="1152" w:right="1152"/>
    </w:pPr>
    <w:rPr>
      <w:rFonts w:eastAsiaTheme="minorEastAsia" w:cstheme="minorBidi"/>
      <w:i/>
      <w:iCs/>
      <w:color w:val="C8007C" w:themeColor="accent1"/>
    </w:rPr>
  </w:style>
  <w:style w:type="paragraph" w:styleId="Bronvermelding">
    <w:name w:val="table of authorities"/>
    <w:basedOn w:val="Standaard"/>
    <w:next w:val="Standaard"/>
    <w:uiPriority w:val="99"/>
    <w:semiHidden/>
    <w:unhideWhenUsed/>
    <w:rsid w:val="00DA6E73"/>
    <w:pPr>
      <w:ind w:left="200" w:hanging="200"/>
    </w:pPr>
  </w:style>
  <w:style w:type="paragraph" w:styleId="Citaat">
    <w:name w:val="Quote"/>
    <w:basedOn w:val="Standaard"/>
    <w:next w:val="Standaard"/>
    <w:link w:val="CitaatChar"/>
    <w:uiPriority w:val="29"/>
    <w:rsid w:val="00DA6E73"/>
    <w:pPr>
      <w:spacing w:before="20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DA6E73"/>
    <w:rPr>
      <w:rFonts w:cs="Arial"/>
      <w:i/>
      <w:iCs/>
      <w:color w:val="404040" w:themeColor="text1" w:themeTint="BF"/>
      <w:sz w:val="21"/>
    </w:rPr>
  </w:style>
  <w:style w:type="paragraph" w:styleId="Datum">
    <w:name w:val="Date"/>
    <w:basedOn w:val="Standaard"/>
    <w:next w:val="Standaard"/>
    <w:link w:val="DatumChar"/>
    <w:uiPriority w:val="99"/>
    <w:semiHidden/>
    <w:unhideWhenUsed/>
    <w:rsid w:val="00DA6E73"/>
  </w:style>
  <w:style w:type="character" w:customStyle="1" w:styleId="DatumChar">
    <w:name w:val="Datum Char"/>
    <w:basedOn w:val="Standaardalinea-lettertype"/>
    <w:link w:val="Datum"/>
    <w:uiPriority w:val="99"/>
    <w:semiHidden/>
    <w:rsid w:val="00DA6E73"/>
    <w:rPr>
      <w:rFonts w:cs="Arial"/>
      <w:sz w:val="21"/>
    </w:rPr>
  </w:style>
  <w:style w:type="paragraph" w:styleId="Documentstructuur">
    <w:name w:val="Document Map"/>
    <w:basedOn w:val="Standaard"/>
    <w:link w:val="DocumentstructuurChar"/>
    <w:uiPriority w:val="99"/>
    <w:semiHidden/>
    <w:unhideWhenUsed/>
    <w:rsid w:val="00DA6E73"/>
    <w:pPr>
      <w:spacing w:line="240" w:lineRule="auto"/>
    </w:pPr>
    <w:rPr>
      <w:rFonts w:ascii="Segoe UI" w:hAnsi="Segoe UI" w:cs="Segoe UI"/>
      <w:sz w:val="16"/>
      <w:szCs w:val="16"/>
    </w:rPr>
  </w:style>
  <w:style w:type="character" w:customStyle="1" w:styleId="DocumentstructuurChar">
    <w:name w:val="Documentstructuur Char"/>
    <w:basedOn w:val="Standaardalinea-lettertype"/>
    <w:link w:val="Documentstructuur"/>
    <w:uiPriority w:val="99"/>
    <w:semiHidden/>
    <w:rsid w:val="00DA6E73"/>
    <w:rPr>
      <w:rFonts w:ascii="Segoe UI" w:hAnsi="Segoe UI" w:cs="Segoe UI"/>
      <w:sz w:val="16"/>
      <w:szCs w:val="16"/>
    </w:rPr>
  </w:style>
  <w:style w:type="table" w:styleId="Donkerelijst">
    <w:name w:val="Dark List"/>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onkerelijst-accent1">
    <w:name w:val="Dark List Accent 1"/>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C8007C"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3003D"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95005C"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95005C" w:themeFill="accent1" w:themeFillShade="BF"/>
      </w:tcPr>
    </w:tblStylePr>
    <w:tblStylePr w:type="band1Vert">
      <w:tblPr/>
      <w:tcPr>
        <w:tcBorders>
          <w:top w:val="nil"/>
          <w:left w:val="nil"/>
          <w:bottom w:val="nil"/>
          <w:right w:val="nil"/>
          <w:insideH w:val="nil"/>
          <w:insideV w:val="nil"/>
        </w:tcBorders>
        <w:shd w:val="clear" w:color="auto" w:fill="95005C" w:themeFill="accent1" w:themeFillShade="BF"/>
      </w:tcPr>
    </w:tblStylePr>
    <w:tblStylePr w:type="band1Horz">
      <w:tblPr/>
      <w:tcPr>
        <w:tcBorders>
          <w:top w:val="nil"/>
          <w:left w:val="nil"/>
          <w:bottom w:val="nil"/>
          <w:right w:val="nil"/>
          <w:insideH w:val="nil"/>
          <w:insideV w:val="nil"/>
        </w:tcBorders>
        <w:shd w:val="clear" w:color="auto" w:fill="95005C" w:themeFill="accent1" w:themeFillShade="BF"/>
      </w:tcPr>
    </w:tblStylePr>
  </w:style>
  <w:style w:type="table" w:styleId="Donkerelijst-accent2">
    <w:name w:val="Dark List Accent 2"/>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AAA08E"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8504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85796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857964" w:themeFill="accent2" w:themeFillShade="BF"/>
      </w:tcPr>
    </w:tblStylePr>
    <w:tblStylePr w:type="band1Vert">
      <w:tblPr/>
      <w:tcPr>
        <w:tcBorders>
          <w:top w:val="nil"/>
          <w:left w:val="nil"/>
          <w:bottom w:val="nil"/>
          <w:right w:val="nil"/>
          <w:insideH w:val="nil"/>
          <w:insideV w:val="nil"/>
        </w:tcBorders>
        <w:shd w:val="clear" w:color="auto" w:fill="857964" w:themeFill="accent2" w:themeFillShade="BF"/>
      </w:tcPr>
    </w:tblStylePr>
    <w:tblStylePr w:type="band1Horz">
      <w:tblPr/>
      <w:tcPr>
        <w:tcBorders>
          <w:top w:val="nil"/>
          <w:left w:val="nil"/>
          <w:bottom w:val="nil"/>
          <w:right w:val="nil"/>
          <w:insideH w:val="nil"/>
          <w:insideV w:val="nil"/>
        </w:tcBorders>
        <w:shd w:val="clear" w:color="auto" w:fill="857964" w:themeFill="accent2" w:themeFillShade="BF"/>
      </w:tcPr>
    </w:tblStylePr>
  </w:style>
  <w:style w:type="table" w:styleId="Donkerelijst-accent3">
    <w:name w:val="Dark List Accent 3"/>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DFB118"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F580C"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A6841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A68412" w:themeFill="accent3" w:themeFillShade="BF"/>
      </w:tcPr>
    </w:tblStylePr>
    <w:tblStylePr w:type="band1Vert">
      <w:tblPr/>
      <w:tcPr>
        <w:tcBorders>
          <w:top w:val="nil"/>
          <w:left w:val="nil"/>
          <w:bottom w:val="nil"/>
          <w:right w:val="nil"/>
          <w:insideH w:val="nil"/>
          <w:insideV w:val="nil"/>
        </w:tcBorders>
        <w:shd w:val="clear" w:color="auto" w:fill="A68412" w:themeFill="accent3" w:themeFillShade="BF"/>
      </w:tcPr>
    </w:tblStylePr>
    <w:tblStylePr w:type="band1Horz">
      <w:tblPr/>
      <w:tcPr>
        <w:tcBorders>
          <w:top w:val="nil"/>
          <w:left w:val="nil"/>
          <w:bottom w:val="nil"/>
          <w:right w:val="nil"/>
          <w:insideH w:val="nil"/>
          <w:insideV w:val="nil"/>
        </w:tcBorders>
        <w:shd w:val="clear" w:color="auto" w:fill="A68412" w:themeFill="accent3" w:themeFillShade="BF"/>
      </w:tcPr>
    </w:tblStylePr>
  </w:style>
  <w:style w:type="table" w:styleId="Donkerelijst-accent4">
    <w:name w:val="Dark List Accent 4"/>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007879"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3B3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595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595A" w:themeFill="accent4" w:themeFillShade="BF"/>
      </w:tcPr>
    </w:tblStylePr>
    <w:tblStylePr w:type="band1Vert">
      <w:tblPr/>
      <w:tcPr>
        <w:tcBorders>
          <w:top w:val="nil"/>
          <w:left w:val="nil"/>
          <w:bottom w:val="nil"/>
          <w:right w:val="nil"/>
          <w:insideH w:val="nil"/>
          <w:insideV w:val="nil"/>
        </w:tcBorders>
        <w:shd w:val="clear" w:color="auto" w:fill="00595A" w:themeFill="accent4" w:themeFillShade="BF"/>
      </w:tcPr>
    </w:tblStylePr>
    <w:tblStylePr w:type="band1Horz">
      <w:tblPr/>
      <w:tcPr>
        <w:tcBorders>
          <w:top w:val="nil"/>
          <w:left w:val="nil"/>
          <w:bottom w:val="nil"/>
          <w:right w:val="nil"/>
          <w:insideH w:val="nil"/>
          <w:insideV w:val="nil"/>
        </w:tcBorders>
        <w:shd w:val="clear" w:color="auto" w:fill="00595A" w:themeFill="accent4" w:themeFillShade="BF"/>
      </w:tcPr>
    </w:tblStylePr>
  </w:style>
  <w:style w:type="table" w:styleId="Donkerelijst-accent5">
    <w:name w:val="Dark List Accent 5"/>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24608B"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22F4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1B476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1B4768" w:themeFill="accent5" w:themeFillShade="BF"/>
      </w:tcPr>
    </w:tblStylePr>
    <w:tblStylePr w:type="band1Vert">
      <w:tblPr/>
      <w:tcPr>
        <w:tcBorders>
          <w:top w:val="nil"/>
          <w:left w:val="nil"/>
          <w:bottom w:val="nil"/>
          <w:right w:val="nil"/>
          <w:insideH w:val="nil"/>
          <w:insideV w:val="nil"/>
        </w:tcBorders>
        <w:shd w:val="clear" w:color="auto" w:fill="1B4768" w:themeFill="accent5" w:themeFillShade="BF"/>
      </w:tcPr>
    </w:tblStylePr>
    <w:tblStylePr w:type="band1Horz">
      <w:tblPr/>
      <w:tcPr>
        <w:tcBorders>
          <w:top w:val="nil"/>
          <w:left w:val="nil"/>
          <w:bottom w:val="nil"/>
          <w:right w:val="nil"/>
          <w:insideH w:val="nil"/>
          <w:insideV w:val="nil"/>
        </w:tcBorders>
        <w:shd w:val="clear" w:color="auto" w:fill="1B4768" w:themeFill="accent5" w:themeFillShade="BF"/>
      </w:tcPr>
    </w:tblStylePr>
  </w:style>
  <w:style w:type="table" w:styleId="Donkerelijst-accent6">
    <w:name w:val="Dark List Accent 6"/>
    <w:basedOn w:val="Standaardtabel"/>
    <w:uiPriority w:val="70"/>
    <w:semiHidden/>
    <w:unhideWhenUsed/>
    <w:rsid w:val="00DA6E73"/>
    <w:pPr>
      <w:spacing w:after="0" w:line="240" w:lineRule="auto"/>
    </w:pPr>
    <w:rPr>
      <w:color w:val="FFFFFF" w:themeColor="background1"/>
    </w:rPr>
    <w:tblPr>
      <w:tblStyleRowBandSize w:val="1"/>
      <w:tblStyleColBandSize w:val="1"/>
    </w:tblPr>
    <w:tcPr>
      <w:shd w:val="clear" w:color="auto" w:fill="BFBFB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F5F5F"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8F8F8F"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8F8F8F" w:themeFill="accent6" w:themeFillShade="BF"/>
      </w:tcPr>
    </w:tblStylePr>
    <w:tblStylePr w:type="band1Vert">
      <w:tblPr/>
      <w:tcPr>
        <w:tcBorders>
          <w:top w:val="nil"/>
          <w:left w:val="nil"/>
          <w:bottom w:val="nil"/>
          <w:right w:val="nil"/>
          <w:insideH w:val="nil"/>
          <w:insideV w:val="nil"/>
        </w:tcBorders>
        <w:shd w:val="clear" w:color="auto" w:fill="8F8F8F" w:themeFill="accent6" w:themeFillShade="BF"/>
      </w:tcPr>
    </w:tblStylePr>
    <w:tblStylePr w:type="band1Horz">
      <w:tblPr/>
      <w:tcPr>
        <w:tcBorders>
          <w:top w:val="nil"/>
          <w:left w:val="nil"/>
          <w:bottom w:val="nil"/>
          <w:right w:val="nil"/>
          <w:insideH w:val="nil"/>
          <w:insideV w:val="nil"/>
        </w:tcBorders>
        <w:shd w:val="clear" w:color="auto" w:fill="8F8F8F" w:themeFill="accent6" w:themeFillShade="BF"/>
      </w:tcPr>
    </w:tblStylePr>
  </w:style>
  <w:style w:type="paragraph" w:styleId="Duidelijkcitaat">
    <w:name w:val="Intense Quote"/>
    <w:basedOn w:val="Standaard"/>
    <w:next w:val="Standaard"/>
    <w:link w:val="DuidelijkcitaatChar"/>
    <w:uiPriority w:val="30"/>
    <w:rsid w:val="00DA6E73"/>
    <w:pPr>
      <w:pBdr>
        <w:top w:val="single" w:sz="4" w:space="10" w:color="C8007C" w:themeColor="accent1"/>
        <w:bottom w:val="single" w:sz="4" w:space="10" w:color="C8007C" w:themeColor="accent1"/>
      </w:pBdr>
      <w:spacing w:before="360" w:after="360"/>
      <w:ind w:left="864" w:right="864"/>
      <w:jc w:val="center"/>
    </w:pPr>
    <w:rPr>
      <w:i/>
      <w:iCs/>
      <w:color w:val="C8007C" w:themeColor="accent1"/>
    </w:rPr>
  </w:style>
  <w:style w:type="character" w:customStyle="1" w:styleId="DuidelijkcitaatChar">
    <w:name w:val="Duidelijk citaat Char"/>
    <w:basedOn w:val="Standaardalinea-lettertype"/>
    <w:link w:val="Duidelijkcitaat"/>
    <w:uiPriority w:val="30"/>
    <w:rsid w:val="00DA6E73"/>
    <w:rPr>
      <w:rFonts w:cs="Arial"/>
      <w:i/>
      <w:iCs/>
      <w:color w:val="C8007C" w:themeColor="accent1"/>
      <w:sz w:val="21"/>
    </w:rPr>
  </w:style>
  <w:style w:type="table" w:styleId="Eenvoudigetabel1">
    <w:name w:val="Table Simple 1"/>
    <w:basedOn w:val="Standaardtabel"/>
    <w:uiPriority w:val="99"/>
    <w:semiHidden/>
    <w:unhideWhenUsed/>
    <w:rsid w:val="00DA6E7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unhideWhenUsed/>
    <w:rsid w:val="00DA6E7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unhideWhenUsed/>
    <w:rsid w:val="00DA6E7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unhideWhenUsed/>
    <w:rsid w:val="00DA6E7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Eindnootmarkering">
    <w:name w:val="endnote reference"/>
    <w:basedOn w:val="Standaardalinea-lettertype"/>
    <w:uiPriority w:val="99"/>
    <w:semiHidden/>
    <w:unhideWhenUsed/>
    <w:rsid w:val="00DA6E73"/>
    <w:rPr>
      <w:vertAlign w:val="superscript"/>
    </w:rPr>
  </w:style>
  <w:style w:type="paragraph" w:styleId="Eindnoottekst">
    <w:name w:val="endnote text"/>
    <w:basedOn w:val="Standaard"/>
    <w:link w:val="EindnoottekstChar"/>
    <w:uiPriority w:val="99"/>
    <w:semiHidden/>
    <w:unhideWhenUsed/>
    <w:rsid w:val="00DA6E73"/>
    <w:pPr>
      <w:spacing w:line="240" w:lineRule="auto"/>
    </w:pPr>
    <w:rPr>
      <w:szCs w:val="20"/>
    </w:rPr>
  </w:style>
  <w:style w:type="character" w:customStyle="1" w:styleId="EindnoottekstChar">
    <w:name w:val="Eindnoottekst Char"/>
    <w:basedOn w:val="Standaardalinea-lettertype"/>
    <w:link w:val="Eindnoottekst"/>
    <w:uiPriority w:val="99"/>
    <w:semiHidden/>
    <w:rsid w:val="00DA6E73"/>
    <w:rPr>
      <w:rFonts w:cs="Arial"/>
      <w:sz w:val="21"/>
      <w:szCs w:val="20"/>
    </w:rPr>
  </w:style>
  <w:style w:type="table" w:styleId="Elegantetabel">
    <w:name w:val="Table Elegant"/>
    <w:basedOn w:val="Standaardtabel"/>
    <w:uiPriority w:val="99"/>
    <w:semiHidden/>
    <w:unhideWhenUsed/>
    <w:rsid w:val="00DA6E7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unhideWhenUsed/>
    <w:rsid w:val="00DA6E73"/>
    <w:pPr>
      <w:spacing w:line="240" w:lineRule="auto"/>
    </w:pPr>
  </w:style>
  <w:style w:type="character" w:customStyle="1" w:styleId="E-mailhandtekeningChar">
    <w:name w:val="E-mailhandtekening Char"/>
    <w:basedOn w:val="Standaardalinea-lettertype"/>
    <w:link w:val="E-mailhandtekening"/>
    <w:uiPriority w:val="99"/>
    <w:semiHidden/>
    <w:rsid w:val="00DA6E73"/>
    <w:rPr>
      <w:rFonts w:cs="Arial"/>
      <w:sz w:val="21"/>
    </w:rPr>
  </w:style>
  <w:style w:type="paragraph" w:styleId="Geenafstand">
    <w:name w:val="No Spacing"/>
    <w:uiPriority w:val="8"/>
    <w:rsid w:val="00DA6E73"/>
    <w:pPr>
      <w:spacing w:after="0" w:line="240" w:lineRule="auto"/>
    </w:pPr>
    <w:rPr>
      <w:rFonts w:ascii="Arial" w:hAnsi="Arial" w:cs="Arial"/>
      <w:sz w:val="20"/>
    </w:rPr>
  </w:style>
  <w:style w:type="table" w:styleId="Gemiddeldraster1">
    <w:name w:val="Medium Grid 1"/>
    <w:basedOn w:val="Standaardtabel"/>
    <w:uiPriority w:val="67"/>
    <w:semiHidden/>
    <w:unhideWhenUsed/>
    <w:rsid w:val="00DA6E7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emiddeldraster1-accent1">
    <w:name w:val="Medium Grid 1 Accent 1"/>
    <w:basedOn w:val="Standaardtabel"/>
    <w:uiPriority w:val="67"/>
    <w:semiHidden/>
    <w:unhideWhenUsed/>
    <w:rsid w:val="00DA6E73"/>
    <w:pPr>
      <w:spacing w:after="0" w:line="240" w:lineRule="auto"/>
    </w:pPr>
    <w:tblPr>
      <w:tblStyleRowBandSize w:val="1"/>
      <w:tblStyleColBandSize w:val="1"/>
      <w:tblBorders>
        <w:top w:val="single" w:sz="8" w:space="0" w:color="FF16A6" w:themeColor="accent1" w:themeTint="BF"/>
        <w:left w:val="single" w:sz="8" w:space="0" w:color="FF16A6" w:themeColor="accent1" w:themeTint="BF"/>
        <w:bottom w:val="single" w:sz="8" w:space="0" w:color="FF16A6" w:themeColor="accent1" w:themeTint="BF"/>
        <w:right w:val="single" w:sz="8" w:space="0" w:color="FF16A6" w:themeColor="accent1" w:themeTint="BF"/>
        <w:insideH w:val="single" w:sz="8" w:space="0" w:color="FF16A6" w:themeColor="accent1" w:themeTint="BF"/>
        <w:insideV w:val="single" w:sz="8" w:space="0" w:color="FF16A6" w:themeColor="accent1" w:themeTint="BF"/>
      </w:tblBorders>
    </w:tblPr>
    <w:tcPr>
      <w:shd w:val="clear" w:color="auto" w:fill="FFB2E1" w:themeFill="accent1" w:themeFillTint="3F"/>
    </w:tcPr>
    <w:tblStylePr w:type="firstRow">
      <w:rPr>
        <w:b/>
        <w:bCs/>
      </w:rPr>
    </w:tblStylePr>
    <w:tblStylePr w:type="lastRow">
      <w:rPr>
        <w:b/>
        <w:bCs/>
      </w:rPr>
      <w:tblPr/>
      <w:tcPr>
        <w:tcBorders>
          <w:top w:val="single" w:sz="18" w:space="0" w:color="FF16A6" w:themeColor="accent1" w:themeTint="BF"/>
        </w:tcBorders>
      </w:tcPr>
    </w:tblStylePr>
    <w:tblStylePr w:type="firstCol">
      <w:rPr>
        <w:b/>
        <w:bCs/>
      </w:rPr>
    </w:tblStylePr>
    <w:tblStylePr w:type="lastCol">
      <w:rPr>
        <w:b/>
        <w:bCs/>
      </w:rPr>
    </w:tblStylePr>
    <w:tblStylePr w:type="band1Vert">
      <w:tblPr/>
      <w:tcPr>
        <w:shd w:val="clear" w:color="auto" w:fill="FF64C4" w:themeFill="accent1" w:themeFillTint="7F"/>
      </w:tcPr>
    </w:tblStylePr>
    <w:tblStylePr w:type="band1Horz">
      <w:tblPr/>
      <w:tcPr>
        <w:shd w:val="clear" w:color="auto" w:fill="FF64C4" w:themeFill="accent1" w:themeFillTint="7F"/>
      </w:tcPr>
    </w:tblStylePr>
  </w:style>
  <w:style w:type="table" w:styleId="Gemiddeldraster1-accent2">
    <w:name w:val="Medium Grid 1 Accent 2"/>
    <w:basedOn w:val="Standaardtabel"/>
    <w:uiPriority w:val="67"/>
    <w:semiHidden/>
    <w:unhideWhenUsed/>
    <w:rsid w:val="00DA6E73"/>
    <w:pPr>
      <w:spacing w:after="0" w:line="240" w:lineRule="auto"/>
    </w:pPr>
    <w:tblPr>
      <w:tblStyleRowBandSize w:val="1"/>
      <w:tblStyleColBandSize w:val="1"/>
      <w:tblBorders>
        <w:top w:val="single" w:sz="8" w:space="0" w:color="BFB7AA" w:themeColor="accent2" w:themeTint="BF"/>
        <w:left w:val="single" w:sz="8" w:space="0" w:color="BFB7AA" w:themeColor="accent2" w:themeTint="BF"/>
        <w:bottom w:val="single" w:sz="8" w:space="0" w:color="BFB7AA" w:themeColor="accent2" w:themeTint="BF"/>
        <w:right w:val="single" w:sz="8" w:space="0" w:color="BFB7AA" w:themeColor="accent2" w:themeTint="BF"/>
        <w:insideH w:val="single" w:sz="8" w:space="0" w:color="BFB7AA" w:themeColor="accent2" w:themeTint="BF"/>
        <w:insideV w:val="single" w:sz="8" w:space="0" w:color="BFB7AA" w:themeColor="accent2" w:themeTint="BF"/>
      </w:tblBorders>
    </w:tblPr>
    <w:tcPr>
      <w:shd w:val="clear" w:color="auto" w:fill="EAE7E3" w:themeFill="accent2" w:themeFillTint="3F"/>
    </w:tcPr>
    <w:tblStylePr w:type="firstRow">
      <w:rPr>
        <w:b/>
        <w:bCs/>
      </w:rPr>
    </w:tblStylePr>
    <w:tblStylePr w:type="lastRow">
      <w:rPr>
        <w:b/>
        <w:bCs/>
      </w:rPr>
      <w:tblPr/>
      <w:tcPr>
        <w:tcBorders>
          <w:top w:val="single" w:sz="18" w:space="0" w:color="BFB7AA" w:themeColor="accent2" w:themeTint="BF"/>
        </w:tcBorders>
      </w:tcPr>
    </w:tblStylePr>
    <w:tblStylePr w:type="firstCol">
      <w:rPr>
        <w:b/>
        <w:bCs/>
      </w:rPr>
    </w:tblStylePr>
    <w:tblStylePr w:type="lastCol">
      <w:rPr>
        <w:b/>
        <w:bCs/>
      </w:rPr>
    </w:tblStylePr>
    <w:tblStylePr w:type="band1Vert">
      <w:tblPr/>
      <w:tcPr>
        <w:shd w:val="clear" w:color="auto" w:fill="D4CFC6" w:themeFill="accent2" w:themeFillTint="7F"/>
      </w:tcPr>
    </w:tblStylePr>
    <w:tblStylePr w:type="band1Horz">
      <w:tblPr/>
      <w:tcPr>
        <w:shd w:val="clear" w:color="auto" w:fill="D4CFC6" w:themeFill="accent2" w:themeFillTint="7F"/>
      </w:tcPr>
    </w:tblStylePr>
  </w:style>
  <w:style w:type="table" w:styleId="Gemiddeldraster1-accent3">
    <w:name w:val="Medium Grid 1 Accent 3"/>
    <w:basedOn w:val="Standaardtabel"/>
    <w:uiPriority w:val="67"/>
    <w:semiHidden/>
    <w:unhideWhenUsed/>
    <w:rsid w:val="00DA6E73"/>
    <w:pPr>
      <w:spacing w:after="0" w:line="240" w:lineRule="auto"/>
    </w:pPr>
    <w:tblPr>
      <w:tblStyleRowBandSize w:val="1"/>
      <w:tblStyleColBandSize w:val="1"/>
      <w:tblBorders>
        <w:top w:val="single" w:sz="8" w:space="0" w:color="EBC74D" w:themeColor="accent3" w:themeTint="BF"/>
        <w:left w:val="single" w:sz="8" w:space="0" w:color="EBC74D" w:themeColor="accent3" w:themeTint="BF"/>
        <w:bottom w:val="single" w:sz="8" w:space="0" w:color="EBC74D" w:themeColor="accent3" w:themeTint="BF"/>
        <w:right w:val="single" w:sz="8" w:space="0" w:color="EBC74D" w:themeColor="accent3" w:themeTint="BF"/>
        <w:insideH w:val="single" w:sz="8" w:space="0" w:color="EBC74D" w:themeColor="accent3" w:themeTint="BF"/>
        <w:insideV w:val="single" w:sz="8" w:space="0" w:color="EBC74D" w:themeColor="accent3" w:themeTint="BF"/>
      </w:tblBorders>
    </w:tblPr>
    <w:tcPr>
      <w:shd w:val="clear" w:color="auto" w:fill="F8ECC4" w:themeFill="accent3" w:themeFillTint="3F"/>
    </w:tcPr>
    <w:tblStylePr w:type="firstRow">
      <w:rPr>
        <w:b/>
        <w:bCs/>
      </w:rPr>
    </w:tblStylePr>
    <w:tblStylePr w:type="lastRow">
      <w:rPr>
        <w:b/>
        <w:bCs/>
      </w:rPr>
      <w:tblPr/>
      <w:tcPr>
        <w:tcBorders>
          <w:top w:val="single" w:sz="18" w:space="0" w:color="EBC74D" w:themeColor="accent3" w:themeTint="BF"/>
        </w:tcBorders>
      </w:tcPr>
    </w:tblStylePr>
    <w:tblStylePr w:type="firstCol">
      <w:rPr>
        <w:b/>
        <w:bCs/>
      </w:rPr>
    </w:tblStylePr>
    <w:tblStylePr w:type="lastCol">
      <w:rPr>
        <w:b/>
        <w:bCs/>
      </w:rPr>
    </w:tblStylePr>
    <w:tblStylePr w:type="band1Vert">
      <w:tblPr/>
      <w:tcPr>
        <w:shd w:val="clear" w:color="auto" w:fill="F2D988" w:themeFill="accent3" w:themeFillTint="7F"/>
      </w:tcPr>
    </w:tblStylePr>
    <w:tblStylePr w:type="band1Horz">
      <w:tblPr/>
      <w:tcPr>
        <w:shd w:val="clear" w:color="auto" w:fill="F2D988" w:themeFill="accent3" w:themeFillTint="7F"/>
      </w:tcPr>
    </w:tblStylePr>
  </w:style>
  <w:style w:type="table" w:styleId="Gemiddeldraster1-accent4">
    <w:name w:val="Medium Grid 1 Accent 4"/>
    <w:basedOn w:val="Standaardtabel"/>
    <w:uiPriority w:val="67"/>
    <w:semiHidden/>
    <w:unhideWhenUsed/>
    <w:rsid w:val="00DA6E73"/>
    <w:pPr>
      <w:spacing w:after="0" w:line="240" w:lineRule="auto"/>
    </w:pPr>
    <w:tblPr>
      <w:tblStyleRowBandSize w:val="1"/>
      <w:tblStyleColBandSize w:val="1"/>
      <w:tblBorders>
        <w:top w:val="single" w:sz="8" w:space="0" w:color="00D7DA" w:themeColor="accent4" w:themeTint="BF"/>
        <w:left w:val="single" w:sz="8" w:space="0" w:color="00D7DA" w:themeColor="accent4" w:themeTint="BF"/>
        <w:bottom w:val="single" w:sz="8" w:space="0" w:color="00D7DA" w:themeColor="accent4" w:themeTint="BF"/>
        <w:right w:val="single" w:sz="8" w:space="0" w:color="00D7DA" w:themeColor="accent4" w:themeTint="BF"/>
        <w:insideH w:val="single" w:sz="8" w:space="0" w:color="00D7DA" w:themeColor="accent4" w:themeTint="BF"/>
        <w:insideV w:val="single" w:sz="8" w:space="0" w:color="00D7DA" w:themeColor="accent4" w:themeTint="BF"/>
      </w:tblBorders>
    </w:tblPr>
    <w:tcPr>
      <w:shd w:val="clear" w:color="auto" w:fill="9EFDFF" w:themeFill="accent4" w:themeFillTint="3F"/>
    </w:tcPr>
    <w:tblStylePr w:type="firstRow">
      <w:rPr>
        <w:b/>
        <w:bCs/>
      </w:rPr>
    </w:tblStylePr>
    <w:tblStylePr w:type="lastRow">
      <w:rPr>
        <w:b/>
        <w:bCs/>
      </w:rPr>
      <w:tblPr/>
      <w:tcPr>
        <w:tcBorders>
          <w:top w:val="single" w:sz="18" w:space="0" w:color="00D7DA" w:themeColor="accent4" w:themeTint="BF"/>
        </w:tcBorders>
      </w:tcPr>
    </w:tblStylePr>
    <w:tblStylePr w:type="firstCol">
      <w:rPr>
        <w:b/>
        <w:bCs/>
      </w:rPr>
    </w:tblStylePr>
    <w:tblStylePr w:type="lastCol">
      <w:rPr>
        <w:b/>
        <w:bCs/>
      </w:rPr>
    </w:tblStylePr>
    <w:tblStylePr w:type="band1Vert">
      <w:tblPr/>
      <w:tcPr>
        <w:shd w:val="clear" w:color="auto" w:fill="3DFCFF" w:themeFill="accent4" w:themeFillTint="7F"/>
      </w:tcPr>
    </w:tblStylePr>
    <w:tblStylePr w:type="band1Horz">
      <w:tblPr/>
      <w:tcPr>
        <w:shd w:val="clear" w:color="auto" w:fill="3DFCFF" w:themeFill="accent4" w:themeFillTint="7F"/>
      </w:tcPr>
    </w:tblStylePr>
  </w:style>
  <w:style w:type="table" w:styleId="Gemiddeldraster1-accent5">
    <w:name w:val="Medium Grid 1 Accent 5"/>
    <w:basedOn w:val="Standaardtabel"/>
    <w:uiPriority w:val="67"/>
    <w:semiHidden/>
    <w:unhideWhenUsed/>
    <w:rsid w:val="00DA6E73"/>
    <w:pPr>
      <w:spacing w:after="0" w:line="240" w:lineRule="auto"/>
    </w:pPr>
    <w:tblPr>
      <w:tblStyleRowBandSize w:val="1"/>
      <w:tblStyleColBandSize w:val="1"/>
      <w:tblBorders>
        <w:top w:val="single" w:sz="8" w:space="0" w:color="378DCB" w:themeColor="accent5" w:themeTint="BF"/>
        <w:left w:val="single" w:sz="8" w:space="0" w:color="378DCB" w:themeColor="accent5" w:themeTint="BF"/>
        <w:bottom w:val="single" w:sz="8" w:space="0" w:color="378DCB" w:themeColor="accent5" w:themeTint="BF"/>
        <w:right w:val="single" w:sz="8" w:space="0" w:color="378DCB" w:themeColor="accent5" w:themeTint="BF"/>
        <w:insideH w:val="single" w:sz="8" w:space="0" w:color="378DCB" w:themeColor="accent5" w:themeTint="BF"/>
        <w:insideV w:val="single" w:sz="8" w:space="0" w:color="378DCB" w:themeColor="accent5" w:themeTint="BF"/>
      </w:tblBorders>
    </w:tblPr>
    <w:tcPr>
      <w:shd w:val="clear" w:color="auto" w:fill="BDD9EE" w:themeFill="accent5" w:themeFillTint="3F"/>
    </w:tcPr>
    <w:tblStylePr w:type="firstRow">
      <w:rPr>
        <w:b/>
        <w:bCs/>
      </w:rPr>
    </w:tblStylePr>
    <w:tblStylePr w:type="lastRow">
      <w:rPr>
        <w:b/>
        <w:bCs/>
      </w:rPr>
      <w:tblPr/>
      <w:tcPr>
        <w:tcBorders>
          <w:top w:val="single" w:sz="18" w:space="0" w:color="378DCB" w:themeColor="accent5" w:themeTint="BF"/>
        </w:tcBorders>
      </w:tcPr>
    </w:tblStylePr>
    <w:tblStylePr w:type="firstCol">
      <w:rPr>
        <w:b/>
        <w:bCs/>
      </w:rPr>
    </w:tblStylePr>
    <w:tblStylePr w:type="lastCol">
      <w:rPr>
        <w:b/>
        <w:bCs/>
      </w:rPr>
    </w:tblStylePr>
    <w:tblStylePr w:type="band1Vert">
      <w:tblPr/>
      <w:tcPr>
        <w:shd w:val="clear" w:color="auto" w:fill="7AB3DC" w:themeFill="accent5" w:themeFillTint="7F"/>
      </w:tcPr>
    </w:tblStylePr>
    <w:tblStylePr w:type="band1Horz">
      <w:tblPr/>
      <w:tcPr>
        <w:shd w:val="clear" w:color="auto" w:fill="7AB3DC" w:themeFill="accent5" w:themeFillTint="7F"/>
      </w:tcPr>
    </w:tblStylePr>
  </w:style>
  <w:style w:type="table" w:styleId="Gemiddeldraster1-accent6">
    <w:name w:val="Medium Grid 1 Accent 6"/>
    <w:basedOn w:val="Standaardtabel"/>
    <w:uiPriority w:val="67"/>
    <w:semiHidden/>
    <w:unhideWhenUsed/>
    <w:rsid w:val="00DA6E73"/>
    <w:pPr>
      <w:spacing w:after="0" w:line="240" w:lineRule="auto"/>
    </w:pPr>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insideV w:val="single" w:sz="8" w:space="0" w:color="CFCFCF" w:themeColor="accent6" w:themeTint="BF"/>
      </w:tblBorders>
    </w:tblPr>
    <w:tcPr>
      <w:shd w:val="clear" w:color="auto" w:fill="EFEFEF" w:themeFill="accent6" w:themeFillTint="3F"/>
    </w:tcPr>
    <w:tblStylePr w:type="firstRow">
      <w:rPr>
        <w:b/>
        <w:bCs/>
      </w:rPr>
    </w:tblStylePr>
    <w:tblStylePr w:type="lastRow">
      <w:rPr>
        <w:b/>
        <w:bCs/>
      </w:rPr>
      <w:tblPr/>
      <w:tcPr>
        <w:tcBorders>
          <w:top w:val="single" w:sz="18" w:space="0" w:color="CFCFCF" w:themeColor="accent6" w:themeTint="BF"/>
        </w:tcBorders>
      </w:tcPr>
    </w:tblStylePr>
    <w:tblStylePr w:type="firstCol">
      <w:rPr>
        <w:b/>
        <w:bCs/>
      </w:rPr>
    </w:tblStylePr>
    <w:tblStylePr w:type="lastCol">
      <w:rPr>
        <w:b/>
        <w:bCs/>
      </w:r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table" w:styleId="Gemiddeldraster2">
    <w:name w:val="Medium Grid 2"/>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emiddeldraster2-accent1">
    <w:name w:val="Medium Grid 2 Accent 1"/>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8007C" w:themeColor="accent1"/>
        <w:left w:val="single" w:sz="8" w:space="0" w:color="C8007C" w:themeColor="accent1"/>
        <w:bottom w:val="single" w:sz="8" w:space="0" w:color="C8007C" w:themeColor="accent1"/>
        <w:right w:val="single" w:sz="8" w:space="0" w:color="C8007C" w:themeColor="accent1"/>
        <w:insideH w:val="single" w:sz="8" w:space="0" w:color="C8007C" w:themeColor="accent1"/>
        <w:insideV w:val="single" w:sz="8" w:space="0" w:color="C8007C" w:themeColor="accent1"/>
      </w:tblBorders>
    </w:tblPr>
    <w:tcPr>
      <w:shd w:val="clear" w:color="auto" w:fill="FFB2E1" w:themeFill="accent1" w:themeFillTint="3F"/>
    </w:tcPr>
    <w:tblStylePr w:type="firstRow">
      <w:rPr>
        <w:b/>
        <w:bCs/>
        <w:color w:val="000000" w:themeColor="text1"/>
      </w:rPr>
      <w:tblPr/>
      <w:tcPr>
        <w:shd w:val="clear" w:color="auto" w:fill="FFE0F3"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C1E7" w:themeFill="accent1" w:themeFillTint="33"/>
      </w:tcPr>
    </w:tblStylePr>
    <w:tblStylePr w:type="band1Vert">
      <w:tblPr/>
      <w:tcPr>
        <w:shd w:val="clear" w:color="auto" w:fill="FF64C4" w:themeFill="accent1" w:themeFillTint="7F"/>
      </w:tcPr>
    </w:tblStylePr>
    <w:tblStylePr w:type="band1Horz">
      <w:tblPr/>
      <w:tcPr>
        <w:tcBorders>
          <w:insideH w:val="single" w:sz="6" w:space="0" w:color="C8007C" w:themeColor="accent1"/>
          <w:insideV w:val="single" w:sz="6" w:space="0" w:color="C8007C" w:themeColor="accent1"/>
        </w:tcBorders>
        <w:shd w:val="clear" w:color="auto" w:fill="FF64C4" w:themeFill="accent1" w:themeFillTint="7F"/>
      </w:tcPr>
    </w:tblStylePr>
    <w:tblStylePr w:type="nwCell">
      <w:tblPr/>
      <w:tcPr>
        <w:shd w:val="clear" w:color="auto" w:fill="FFFFFF" w:themeFill="background1"/>
      </w:tcPr>
    </w:tblStylePr>
  </w:style>
  <w:style w:type="table" w:styleId="Gemiddeldraster2-accent2">
    <w:name w:val="Medium Grid 2 Accent 2"/>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AA08E" w:themeColor="accent2"/>
        <w:left w:val="single" w:sz="8" w:space="0" w:color="AAA08E" w:themeColor="accent2"/>
        <w:bottom w:val="single" w:sz="8" w:space="0" w:color="AAA08E" w:themeColor="accent2"/>
        <w:right w:val="single" w:sz="8" w:space="0" w:color="AAA08E" w:themeColor="accent2"/>
        <w:insideH w:val="single" w:sz="8" w:space="0" w:color="AAA08E" w:themeColor="accent2"/>
        <w:insideV w:val="single" w:sz="8" w:space="0" w:color="AAA08E" w:themeColor="accent2"/>
      </w:tblBorders>
    </w:tblPr>
    <w:tcPr>
      <w:shd w:val="clear" w:color="auto" w:fill="EAE7E3" w:themeFill="accent2" w:themeFillTint="3F"/>
    </w:tcPr>
    <w:tblStylePr w:type="firstRow">
      <w:rPr>
        <w:b/>
        <w:bCs/>
        <w:color w:val="000000" w:themeColor="text1"/>
      </w:rPr>
      <w:tblPr/>
      <w:tcPr>
        <w:shd w:val="clear" w:color="auto" w:fill="F6F5F3"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EBE8" w:themeFill="accent2" w:themeFillTint="33"/>
      </w:tcPr>
    </w:tblStylePr>
    <w:tblStylePr w:type="band1Vert">
      <w:tblPr/>
      <w:tcPr>
        <w:shd w:val="clear" w:color="auto" w:fill="D4CFC6" w:themeFill="accent2" w:themeFillTint="7F"/>
      </w:tcPr>
    </w:tblStylePr>
    <w:tblStylePr w:type="band1Horz">
      <w:tblPr/>
      <w:tcPr>
        <w:tcBorders>
          <w:insideH w:val="single" w:sz="6" w:space="0" w:color="AAA08E" w:themeColor="accent2"/>
          <w:insideV w:val="single" w:sz="6" w:space="0" w:color="AAA08E" w:themeColor="accent2"/>
        </w:tcBorders>
        <w:shd w:val="clear" w:color="auto" w:fill="D4CFC6" w:themeFill="accent2" w:themeFillTint="7F"/>
      </w:tcPr>
    </w:tblStylePr>
    <w:tblStylePr w:type="nwCell">
      <w:tblPr/>
      <w:tcPr>
        <w:shd w:val="clear" w:color="auto" w:fill="FFFFFF" w:themeFill="background1"/>
      </w:tcPr>
    </w:tblStylePr>
  </w:style>
  <w:style w:type="table" w:styleId="Gemiddeldraster2-accent3">
    <w:name w:val="Medium Grid 2 Accent 3"/>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FB118" w:themeColor="accent3"/>
        <w:left w:val="single" w:sz="8" w:space="0" w:color="DFB118" w:themeColor="accent3"/>
        <w:bottom w:val="single" w:sz="8" w:space="0" w:color="DFB118" w:themeColor="accent3"/>
        <w:right w:val="single" w:sz="8" w:space="0" w:color="DFB118" w:themeColor="accent3"/>
        <w:insideH w:val="single" w:sz="8" w:space="0" w:color="DFB118" w:themeColor="accent3"/>
        <w:insideV w:val="single" w:sz="8" w:space="0" w:color="DFB118" w:themeColor="accent3"/>
      </w:tblBorders>
    </w:tblPr>
    <w:tcPr>
      <w:shd w:val="clear" w:color="auto" w:fill="F8ECC4" w:themeFill="accent3" w:themeFillTint="3F"/>
    </w:tcPr>
    <w:tblStylePr w:type="firstRow">
      <w:rPr>
        <w:b/>
        <w:bCs/>
        <w:color w:val="000000" w:themeColor="text1"/>
      </w:rPr>
      <w:tblPr/>
      <w:tcPr>
        <w:shd w:val="clear" w:color="auto" w:fill="FCF7E7"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F0CF" w:themeFill="accent3" w:themeFillTint="33"/>
      </w:tcPr>
    </w:tblStylePr>
    <w:tblStylePr w:type="band1Vert">
      <w:tblPr/>
      <w:tcPr>
        <w:shd w:val="clear" w:color="auto" w:fill="F2D988" w:themeFill="accent3" w:themeFillTint="7F"/>
      </w:tcPr>
    </w:tblStylePr>
    <w:tblStylePr w:type="band1Horz">
      <w:tblPr/>
      <w:tcPr>
        <w:tcBorders>
          <w:insideH w:val="single" w:sz="6" w:space="0" w:color="DFB118" w:themeColor="accent3"/>
          <w:insideV w:val="single" w:sz="6" w:space="0" w:color="DFB118" w:themeColor="accent3"/>
        </w:tcBorders>
        <w:shd w:val="clear" w:color="auto" w:fill="F2D988" w:themeFill="accent3" w:themeFillTint="7F"/>
      </w:tcPr>
    </w:tblStylePr>
    <w:tblStylePr w:type="nwCell">
      <w:tblPr/>
      <w:tcPr>
        <w:shd w:val="clear" w:color="auto" w:fill="FFFFFF" w:themeFill="background1"/>
      </w:tcPr>
    </w:tblStylePr>
  </w:style>
  <w:style w:type="table" w:styleId="Gemiddeldraster2-accent4">
    <w:name w:val="Medium Grid 2 Accent 4"/>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879" w:themeColor="accent4"/>
        <w:left w:val="single" w:sz="8" w:space="0" w:color="007879" w:themeColor="accent4"/>
        <w:bottom w:val="single" w:sz="8" w:space="0" w:color="007879" w:themeColor="accent4"/>
        <w:right w:val="single" w:sz="8" w:space="0" w:color="007879" w:themeColor="accent4"/>
        <w:insideH w:val="single" w:sz="8" w:space="0" w:color="007879" w:themeColor="accent4"/>
        <w:insideV w:val="single" w:sz="8" w:space="0" w:color="007879" w:themeColor="accent4"/>
      </w:tblBorders>
    </w:tblPr>
    <w:tcPr>
      <w:shd w:val="clear" w:color="auto" w:fill="9EFDFF" w:themeFill="accent4" w:themeFillTint="3F"/>
    </w:tcPr>
    <w:tblStylePr w:type="firstRow">
      <w:rPr>
        <w:b/>
        <w:bCs/>
        <w:color w:val="000000" w:themeColor="text1"/>
      </w:rPr>
      <w:tblPr/>
      <w:tcPr>
        <w:shd w:val="clear" w:color="auto" w:fill="D8FE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1FEFF" w:themeFill="accent4" w:themeFillTint="33"/>
      </w:tcPr>
    </w:tblStylePr>
    <w:tblStylePr w:type="band1Vert">
      <w:tblPr/>
      <w:tcPr>
        <w:shd w:val="clear" w:color="auto" w:fill="3DFCFF" w:themeFill="accent4" w:themeFillTint="7F"/>
      </w:tcPr>
    </w:tblStylePr>
    <w:tblStylePr w:type="band1Horz">
      <w:tblPr/>
      <w:tcPr>
        <w:tcBorders>
          <w:insideH w:val="single" w:sz="6" w:space="0" w:color="007879" w:themeColor="accent4"/>
          <w:insideV w:val="single" w:sz="6" w:space="0" w:color="007879" w:themeColor="accent4"/>
        </w:tcBorders>
        <w:shd w:val="clear" w:color="auto" w:fill="3DFCFF" w:themeFill="accent4" w:themeFillTint="7F"/>
      </w:tcPr>
    </w:tblStylePr>
    <w:tblStylePr w:type="nwCell">
      <w:tblPr/>
      <w:tcPr>
        <w:shd w:val="clear" w:color="auto" w:fill="FFFFFF" w:themeFill="background1"/>
      </w:tcPr>
    </w:tblStylePr>
  </w:style>
  <w:style w:type="table" w:styleId="Gemiddeldraster2-accent5">
    <w:name w:val="Medium Grid 2 Accent 5"/>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24608B" w:themeColor="accent5"/>
        <w:left w:val="single" w:sz="8" w:space="0" w:color="24608B" w:themeColor="accent5"/>
        <w:bottom w:val="single" w:sz="8" w:space="0" w:color="24608B" w:themeColor="accent5"/>
        <w:right w:val="single" w:sz="8" w:space="0" w:color="24608B" w:themeColor="accent5"/>
        <w:insideH w:val="single" w:sz="8" w:space="0" w:color="24608B" w:themeColor="accent5"/>
        <w:insideV w:val="single" w:sz="8" w:space="0" w:color="24608B" w:themeColor="accent5"/>
      </w:tblBorders>
    </w:tblPr>
    <w:tcPr>
      <w:shd w:val="clear" w:color="auto" w:fill="BDD9EE" w:themeFill="accent5" w:themeFillTint="3F"/>
    </w:tcPr>
    <w:tblStylePr w:type="firstRow">
      <w:rPr>
        <w:b/>
        <w:bCs/>
        <w:color w:val="000000" w:themeColor="text1"/>
      </w:rPr>
      <w:tblPr/>
      <w:tcPr>
        <w:shd w:val="clear" w:color="auto" w:fill="E4F0F8"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E0F1" w:themeFill="accent5" w:themeFillTint="33"/>
      </w:tcPr>
    </w:tblStylePr>
    <w:tblStylePr w:type="band1Vert">
      <w:tblPr/>
      <w:tcPr>
        <w:shd w:val="clear" w:color="auto" w:fill="7AB3DC" w:themeFill="accent5" w:themeFillTint="7F"/>
      </w:tcPr>
    </w:tblStylePr>
    <w:tblStylePr w:type="band1Horz">
      <w:tblPr/>
      <w:tcPr>
        <w:tcBorders>
          <w:insideH w:val="single" w:sz="6" w:space="0" w:color="24608B" w:themeColor="accent5"/>
          <w:insideV w:val="single" w:sz="6" w:space="0" w:color="24608B" w:themeColor="accent5"/>
        </w:tcBorders>
        <w:shd w:val="clear" w:color="auto" w:fill="7AB3DC" w:themeFill="accent5" w:themeFillTint="7F"/>
      </w:tcPr>
    </w:tblStylePr>
    <w:tblStylePr w:type="nwCell">
      <w:tblPr/>
      <w:tcPr>
        <w:shd w:val="clear" w:color="auto" w:fill="FFFFFF" w:themeFill="background1"/>
      </w:tcPr>
    </w:tblStylePr>
  </w:style>
  <w:style w:type="table" w:styleId="Gemiddeldraster2-accent6">
    <w:name w:val="Medium Grid 2 Accent 6"/>
    <w:basedOn w:val="Standaardtabel"/>
    <w:uiPriority w:val="68"/>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cPr>
      <w:shd w:val="clear" w:color="auto" w:fill="EFEFEF" w:themeFill="accent6" w:themeFillTint="3F"/>
    </w:tcPr>
    <w:tblStylePr w:type="firstRow">
      <w:rPr>
        <w:b/>
        <w:bCs/>
        <w:color w:val="000000" w:themeColor="text1"/>
      </w:rPr>
      <w:tblPr/>
      <w:tcPr>
        <w:shd w:val="clear" w:color="auto" w:fill="F8F8F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2F2" w:themeFill="accent6" w:themeFillTint="33"/>
      </w:tcPr>
    </w:tblStylePr>
    <w:tblStylePr w:type="band1Vert">
      <w:tblPr/>
      <w:tcPr>
        <w:shd w:val="clear" w:color="auto" w:fill="DFDFDF" w:themeFill="accent6" w:themeFillTint="7F"/>
      </w:tcPr>
    </w:tblStylePr>
    <w:tblStylePr w:type="band1Horz">
      <w:tblPr/>
      <w:tcPr>
        <w:tcBorders>
          <w:insideH w:val="single" w:sz="6" w:space="0" w:color="BFBFBF" w:themeColor="accent6"/>
          <w:insideV w:val="single" w:sz="6" w:space="0" w:color="BFBFBF" w:themeColor="accent6"/>
        </w:tcBorders>
        <w:shd w:val="clear" w:color="auto" w:fill="DFDFDF" w:themeFill="accent6" w:themeFillTint="7F"/>
      </w:tcPr>
    </w:tblStylePr>
    <w:tblStylePr w:type="nwCell">
      <w:tblPr/>
      <w:tcPr>
        <w:shd w:val="clear" w:color="auto" w:fill="FFFFFF" w:themeFill="background1"/>
      </w:tcPr>
    </w:tblStylePr>
  </w:style>
  <w:style w:type="table" w:styleId="Gemiddeldraster3">
    <w:name w:val="Medium Grid 3"/>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emiddeldraster3-accent1">
    <w:name w:val="Medium Grid 3 Accent 1"/>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B2E1"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8007C"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8007C"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8007C"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8007C"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64C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64C4" w:themeFill="accent1" w:themeFillTint="7F"/>
      </w:tcPr>
    </w:tblStylePr>
  </w:style>
  <w:style w:type="table" w:styleId="Gemiddeldraster3-accent2">
    <w:name w:val="Medium Grid 3 Accent 2"/>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E7E3"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AA08E"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AA08E"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AA08E"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AA08E"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4CFC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4CFC6" w:themeFill="accent2" w:themeFillTint="7F"/>
      </w:tcPr>
    </w:tblStylePr>
  </w:style>
  <w:style w:type="table" w:styleId="Gemiddeldraster3-accent3">
    <w:name w:val="Medium Grid 3 Accent 3"/>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ECC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FB118"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FB118"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FB118"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FB118"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2D988"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2D988" w:themeFill="accent3" w:themeFillTint="7F"/>
      </w:tcPr>
    </w:tblStylePr>
  </w:style>
  <w:style w:type="table" w:styleId="Gemiddeldraster3-accent4">
    <w:name w:val="Medium Grid 3 Accent 4"/>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EFD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78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78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78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78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DFC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DFCFF" w:themeFill="accent4" w:themeFillTint="7F"/>
      </w:tcPr>
    </w:tblStylePr>
  </w:style>
  <w:style w:type="table" w:styleId="Gemiddeldraster3-accent5">
    <w:name w:val="Medium Grid 3 Accent 5"/>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D9EE"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4608B"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4608B"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4608B"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4608B"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AB3DC"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AB3DC" w:themeFill="accent5" w:themeFillTint="7F"/>
      </w:tcPr>
    </w:tblStylePr>
  </w:style>
  <w:style w:type="table" w:styleId="Gemiddeldraster3-accent6">
    <w:name w:val="Medium Grid 3 Accent 6"/>
    <w:basedOn w:val="Standaardtabel"/>
    <w:uiPriority w:val="69"/>
    <w:semiHidden/>
    <w:unhideWhenUsed/>
    <w:rsid w:val="00DA6E7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FBFB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FBFB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FBFB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DFD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DFDF" w:themeFill="accent6" w:themeFillTint="7F"/>
      </w:tcPr>
    </w:tblStylePr>
  </w:style>
  <w:style w:type="table" w:styleId="Gemiddeldearcering1">
    <w:name w:val="Medium Shading 1"/>
    <w:basedOn w:val="Standaardtabel"/>
    <w:uiPriority w:val="63"/>
    <w:semiHidden/>
    <w:unhideWhenUsed/>
    <w:rsid w:val="00DA6E7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emiddeldearcering1-accent1">
    <w:name w:val="Medium Shading 1 Accent 1"/>
    <w:basedOn w:val="Standaardtabel"/>
    <w:uiPriority w:val="63"/>
    <w:semiHidden/>
    <w:unhideWhenUsed/>
    <w:rsid w:val="00DA6E73"/>
    <w:pPr>
      <w:spacing w:after="0" w:line="240" w:lineRule="auto"/>
    </w:pPr>
    <w:tblPr>
      <w:tblStyleRowBandSize w:val="1"/>
      <w:tblStyleColBandSize w:val="1"/>
      <w:tblBorders>
        <w:top w:val="single" w:sz="8" w:space="0" w:color="FF16A6" w:themeColor="accent1" w:themeTint="BF"/>
        <w:left w:val="single" w:sz="8" w:space="0" w:color="FF16A6" w:themeColor="accent1" w:themeTint="BF"/>
        <w:bottom w:val="single" w:sz="8" w:space="0" w:color="FF16A6" w:themeColor="accent1" w:themeTint="BF"/>
        <w:right w:val="single" w:sz="8" w:space="0" w:color="FF16A6" w:themeColor="accent1" w:themeTint="BF"/>
        <w:insideH w:val="single" w:sz="8" w:space="0" w:color="FF16A6" w:themeColor="accent1" w:themeTint="BF"/>
      </w:tblBorders>
    </w:tblPr>
    <w:tblStylePr w:type="firstRow">
      <w:pPr>
        <w:spacing w:before="0" w:after="0" w:line="240" w:lineRule="auto"/>
      </w:pPr>
      <w:rPr>
        <w:b/>
        <w:bCs/>
        <w:color w:val="FFFFFF" w:themeColor="background1"/>
      </w:rPr>
      <w:tblPr/>
      <w:tcPr>
        <w:tcBorders>
          <w:top w:val="single" w:sz="8" w:space="0" w:color="FF16A6" w:themeColor="accent1" w:themeTint="BF"/>
          <w:left w:val="single" w:sz="8" w:space="0" w:color="FF16A6" w:themeColor="accent1" w:themeTint="BF"/>
          <w:bottom w:val="single" w:sz="8" w:space="0" w:color="FF16A6" w:themeColor="accent1" w:themeTint="BF"/>
          <w:right w:val="single" w:sz="8" w:space="0" w:color="FF16A6" w:themeColor="accent1" w:themeTint="BF"/>
          <w:insideH w:val="nil"/>
          <w:insideV w:val="nil"/>
        </w:tcBorders>
        <w:shd w:val="clear" w:color="auto" w:fill="C8007C" w:themeFill="accent1"/>
      </w:tcPr>
    </w:tblStylePr>
    <w:tblStylePr w:type="lastRow">
      <w:pPr>
        <w:spacing w:before="0" w:after="0" w:line="240" w:lineRule="auto"/>
      </w:pPr>
      <w:rPr>
        <w:b/>
        <w:bCs/>
      </w:rPr>
      <w:tblPr/>
      <w:tcPr>
        <w:tcBorders>
          <w:top w:val="double" w:sz="6" w:space="0" w:color="FF16A6" w:themeColor="accent1" w:themeTint="BF"/>
          <w:left w:val="single" w:sz="8" w:space="0" w:color="FF16A6" w:themeColor="accent1" w:themeTint="BF"/>
          <w:bottom w:val="single" w:sz="8" w:space="0" w:color="FF16A6" w:themeColor="accent1" w:themeTint="BF"/>
          <w:right w:val="single" w:sz="8" w:space="0" w:color="FF16A6"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B2E1" w:themeFill="accent1" w:themeFillTint="3F"/>
      </w:tcPr>
    </w:tblStylePr>
    <w:tblStylePr w:type="band1Horz">
      <w:tblPr/>
      <w:tcPr>
        <w:tcBorders>
          <w:insideH w:val="nil"/>
          <w:insideV w:val="nil"/>
        </w:tcBorders>
        <w:shd w:val="clear" w:color="auto" w:fill="FFB2E1" w:themeFill="accent1" w:themeFillTint="3F"/>
      </w:tcPr>
    </w:tblStylePr>
    <w:tblStylePr w:type="band2Horz">
      <w:tblPr/>
      <w:tcPr>
        <w:tcBorders>
          <w:insideH w:val="nil"/>
          <w:insideV w:val="nil"/>
        </w:tcBorders>
      </w:tcPr>
    </w:tblStylePr>
  </w:style>
  <w:style w:type="table" w:styleId="Gemiddeldearcering1-accent2">
    <w:name w:val="Medium Shading 1 Accent 2"/>
    <w:basedOn w:val="Standaardtabel"/>
    <w:uiPriority w:val="63"/>
    <w:semiHidden/>
    <w:unhideWhenUsed/>
    <w:rsid w:val="00DA6E73"/>
    <w:pPr>
      <w:spacing w:after="0" w:line="240" w:lineRule="auto"/>
    </w:pPr>
    <w:tblPr>
      <w:tblStyleRowBandSize w:val="1"/>
      <w:tblStyleColBandSize w:val="1"/>
      <w:tblBorders>
        <w:top w:val="single" w:sz="8" w:space="0" w:color="BFB7AA" w:themeColor="accent2" w:themeTint="BF"/>
        <w:left w:val="single" w:sz="8" w:space="0" w:color="BFB7AA" w:themeColor="accent2" w:themeTint="BF"/>
        <w:bottom w:val="single" w:sz="8" w:space="0" w:color="BFB7AA" w:themeColor="accent2" w:themeTint="BF"/>
        <w:right w:val="single" w:sz="8" w:space="0" w:color="BFB7AA" w:themeColor="accent2" w:themeTint="BF"/>
        <w:insideH w:val="single" w:sz="8" w:space="0" w:color="BFB7AA" w:themeColor="accent2" w:themeTint="BF"/>
      </w:tblBorders>
    </w:tblPr>
    <w:tblStylePr w:type="firstRow">
      <w:pPr>
        <w:spacing w:before="0" w:after="0" w:line="240" w:lineRule="auto"/>
      </w:pPr>
      <w:rPr>
        <w:b/>
        <w:bCs/>
        <w:color w:val="FFFFFF" w:themeColor="background1"/>
      </w:rPr>
      <w:tblPr/>
      <w:tcPr>
        <w:tcBorders>
          <w:top w:val="single" w:sz="8" w:space="0" w:color="BFB7AA" w:themeColor="accent2" w:themeTint="BF"/>
          <w:left w:val="single" w:sz="8" w:space="0" w:color="BFB7AA" w:themeColor="accent2" w:themeTint="BF"/>
          <w:bottom w:val="single" w:sz="8" w:space="0" w:color="BFB7AA" w:themeColor="accent2" w:themeTint="BF"/>
          <w:right w:val="single" w:sz="8" w:space="0" w:color="BFB7AA" w:themeColor="accent2" w:themeTint="BF"/>
          <w:insideH w:val="nil"/>
          <w:insideV w:val="nil"/>
        </w:tcBorders>
        <w:shd w:val="clear" w:color="auto" w:fill="AAA08E" w:themeFill="accent2"/>
      </w:tcPr>
    </w:tblStylePr>
    <w:tblStylePr w:type="lastRow">
      <w:pPr>
        <w:spacing w:before="0" w:after="0" w:line="240" w:lineRule="auto"/>
      </w:pPr>
      <w:rPr>
        <w:b/>
        <w:bCs/>
      </w:rPr>
      <w:tblPr/>
      <w:tcPr>
        <w:tcBorders>
          <w:top w:val="double" w:sz="6" w:space="0" w:color="BFB7AA" w:themeColor="accent2" w:themeTint="BF"/>
          <w:left w:val="single" w:sz="8" w:space="0" w:color="BFB7AA" w:themeColor="accent2" w:themeTint="BF"/>
          <w:bottom w:val="single" w:sz="8" w:space="0" w:color="BFB7AA" w:themeColor="accent2" w:themeTint="BF"/>
          <w:right w:val="single" w:sz="8" w:space="0" w:color="BFB7AA" w:themeColor="accent2" w:themeTint="BF"/>
          <w:insideH w:val="nil"/>
          <w:insideV w:val="nil"/>
        </w:tcBorders>
      </w:tcPr>
    </w:tblStylePr>
    <w:tblStylePr w:type="firstCol">
      <w:rPr>
        <w:b/>
        <w:bCs/>
      </w:rPr>
    </w:tblStylePr>
    <w:tblStylePr w:type="lastCol">
      <w:rPr>
        <w:b/>
        <w:bCs/>
      </w:rPr>
    </w:tblStylePr>
    <w:tblStylePr w:type="band1Vert">
      <w:tblPr/>
      <w:tcPr>
        <w:shd w:val="clear" w:color="auto" w:fill="EAE7E3" w:themeFill="accent2" w:themeFillTint="3F"/>
      </w:tcPr>
    </w:tblStylePr>
    <w:tblStylePr w:type="band1Horz">
      <w:tblPr/>
      <w:tcPr>
        <w:tcBorders>
          <w:insideH w:val="nil"/>
          <w:insideV w:val="nil"/>
        </w:tcBorders>
        <w:shd w:val="clear" w:color="auto" w:fill="EAE7E3" w:themeFill="accent2" w:themeFillTint="3F"/>
      </w:tcPr>
    </w:tblStylePr>
    <w:tblStylePr w:type="band2Horz">
      <w:tblPr/>
      <w:tcPr>
        <w:tcBorders>
          <w:insideH w:val="nil"/>
          <w:insideV w:val="nil"/>
        </w:tcBorders>
      </w:tcPr>
    </w:tblStylePr>
  </w:style>
  <w:style w:type="table" w:styleId="Gemiddeldearcering1-accent3">
    <w:name w:val="Medium Shading 1 Accent 3"/>
    <w:basedOn w:val="Standaardtabel"/>
    <w:uiPriority w:val="63"/>
    <w:semiHidden/>
    <w:unhideWhenUsed/>
    <w:rsid w:val="00DA6E73"/>
    <w:pPr>
      <w:spacing w:after="0" w:line="240" w:lineRule="auto"/>
    </w:pPr>
    <w:tblPr>
      <w:tblStyleRowBandSize w:val="1"/>
      <w:tblStyleColBandSize w:val="1"/>
      <w:tblBorders>
        <w:top w:val="single" w:sz="8" w:space="0" w:color="EBC74D" w:themeColor="accent3" w:themeTint="BF"/>
        <w:left w:val="single" w:sz="8" w:space="0" w:color="EBC74D" w:themeColor="accent3" w:themeTint="BF"/>
        <w:bottom w:val="single" w:sz="8" w:space="0" w:color="EBC74D" w:themeColor="accent3" w:themeTint="BF"/>
        <w:right w:val="single" w:sz="8" w:space="0" w:color="EBC74D" w:themeColor="accent3" w:themeTint="BF"/>
        <w:insideH w:val="single" w:sz="8" w:space="0" w:color="EBC74D" w:themeColor="accent3" w:themeTint="BF"/>
      </w:tblBorders>
    </w:tblPr>
    <w:tblStylePr w:type="firstRow">
      <w:pPr>
        <w:spacing w:before="0" w:after="0" w:line="240" w:lineRule="auto"/>
      </w:pPr>
      <w:rPr>
        <w:b/>
        <w:bCs/>
        <w:color w:val="FFFFFF" w:themeColor="background1"/>
      </w:rPr>
      <w:tblPr/>
      <w:tcPr>
        <w:tcBorders>
          <w:top w:val="single" w:sz="8" w:space="0" w:color="EBC74D" w:themeColor="accent3" w:themeTint="BF"/>
          <w:left w:val="single" w:sz="8" w:space="0" w:color="EBC74D" w:themeColor="accent3" w:themeTint="BF"/>
          <w:bottom w:val="single" w:sz="8" w:space="0" w:color="EBC74D" w:themeColor="accent3" w:themeTint="BF"/>
          <w:right w:val="single" w:sz="8" w:space="0" w:color="EBC74D" w:themeColor="accent3" w:themeTint="BF"/>
          <w:insideH w:val="nil"/>
          <w:insideV w:val="nil"/>
        </w:tcBorders>
        <w:shd w:val="clear" w:color="auto" w:fill="DFB118" w:themeFill="accent3"/>
      </w:tcPr>
    </w:tblStylePr>
    <w:tblStylePr w:type="lastRow">
      <w:pPr>
        <w:spacing w:before="0" w:after="0" w:line="240" w:lineRule="auto"/>
      </w:pPr>
      <w:rPr>
        <w:b/>
        <w:bCs/>
      </w:rPr>
      <w:tblPr/>
      <w:tcPr>
        <w:tcBorders>
          <w:top w:val="double" w:sz="6" w:space="0" w:color="EBC74D" w:themeColor="accent3" w:themeTint="BF"/>
          <w:left w:val="single" w:sz="8" w:space="0" w:color="EBC74D" w:themeColor="accent3" w:themeTint="BF"/>
          <w:bottom w:val="single" w:sz="8" w:space="0" w:color="EBC74D" w:themeColor="accent3" w:themeTint="BF"/>
          <w:right w:val="single" w:sz="8" w:space="0" w:color="EBC74D" w:themeColor="accent3" w:themeTint="BF"/>
          <w:insideH w:val="nil"/>
          <w:insideV w:val="nil"/>
        </w:tcBorders>
      </w:tcPr>
    </w:tblStylePr>
    <w:tblStylePr w:type="firstCol">
      <w:rPr>
        <w:b/>
        <w:bCs/>
      </w:rPr>
    </w:tblStylePr>
    <w:tblStylePr w:type="lastCol">
      <w:rPr>
        <w:b/>
        <w:bCs/>
      </w:rPr>
    </w:tblStylePr>
    <w:tblStylePr w:type="band1Vert">
      <w:tblPr/>
      <w:tcPr>
        <w:shd w:val="clear" w:color="auto" w:fill="F8ECC4" w:themeFill="accent3" w:themeFillTint="3F"/>
      </w:tcPr>
    </w:tblStylePr>
    <w:tblStylePr w:type="band1Horz">
      <w:tblPr/>
      <w:tcPr>
        <w:tcBorders>
          <w:insideH w:val="nil"/>
          <w:insideV w:val="nil"/>
        </w:tcBorders>
        <w:shd w:val="clear" w:color="auto" w:fill="F8ECC4" w:themeFill="accent3" w:themeFillTint="3F"/>
      </w:tcPr>
    </w:tblStylePr>
    <w:tblStylePr w:type="band2Horz">
      <w:tblPr/>
      <w:tcPr>
        <w:tcBorders>
          <w:insideH w:val="nil"/>
          <w:insideV w:val="nil"/>
        </w:tcBorders>
      </w:tcPr>
    </w:tblStylePr>
  </w:style>
  <w:style w:type="table" w:styleId="Gemiddeldearcering1-accent4">
    <w:name w:val="Medium Shading 1 Accent 4"/>
    <w:basedOn w:val="Standaardtabel"/>
    <w:uiPriority w:val="63"/>
    <w:semiHidden/>
    <w:unhideWhenUsed/>
    <w:rsid w:val="00DA6E73"/>
    <w:pPr>
      <w:spacing w:after="0" w:line="240" w:lineRule="auto"/>
    </w:pPr>
    <w:tblPr>
      <w:tblStyleRowBandSize w:val="1"/>
      <w:tblStyleColBandSize w:val="1"/>
      <w:tblBorders>
        <w:top w:val="single" w:sz="8" w:space="0" w:color="00D7DA" w:themeColor="accent4" w:themeTint="BF"/>
        <w:left w:val="single" w:sz="8" w:space="0" w:color="00D7DA" w:themeColor="accent4" w:themeTint="BF"/>
        <w:bottom w:val="single" w:sz="8" w:space="0" w:color="00D7DA" w:themeColor="accent4" w:themeTint="BF"/>
        <w:right w:val="single" w:sz="8" w:space="0" w:color="00D7DA" w:themeColor="accent4" w:themeTint="BF"/>
        <w:insideH w:val="single" w:sz="8" w:space="0" w:color="00D7DA" w:themeColor="accent4" w:themeTint="BF"/>
      </w:tblBorders>
    </w:tblPr>
    <w:tblStylePr w:type="firstRow">
      <w:pPr>
        <w:spacing w:before="0" w:after="0" w:line="240" w:lineRule="auto"/>
      </w:pPr>
      <w:rPr>
        <w:b/>
        <w:bCs/>
        <w:color w:val="FFFFFF" w:themeColor="background1"/>
      </w:rPr>
      <w:tblPr/>
      <w:tcPr>
        <w:tcBorders>
          <w:top w:val="single" w:sz="8" w:space="0" w:color="00D7DA" w:themeColor="accent4" w:themeTint="BF"/>
          <w:left w:val="single" w:sz="8" w:space="0" w:color="00D7DA" w:themeColor="accent4" w:themeTint="BF"/>
          <w:bottom w:val="single" w:sz="8" w:space="0" w:color="00D7DA" w:themeColor="accent4" w:themeTint="BF"/>
          <w:right w:val="single" w:sz="8" w:space="0" w:color="00D7DA" w:themeColor="accent4" w:themeTint="BF"/>
          <w:insideH w:val="nil"/>
          <w:insideV w:val="nil"/>
        </w:tcBorders>
        <w:shd w:val="clear" w:color="auto" w:fill="007879" w:themeFill="accent4"/>
      </w:tcPr>
    </w:tblStylePr>
    <w:tblStylePr w:type="lastRow">
      <w:pPr>
        <w:spacing w:before="0" w:after="0" w:line="240" w:lineRule="auto"/>
      </w:pPr>
      <w:rPr>
        <w:b/>
        <w:bCs/>
      </w:rPr>
      <w:tblPr/>
      <w:tcPr>
        <w:tcBorders>
          <w:top w:val="double" w:sz="6" w:space="0" w:color="00D7DA" w:themeColor="accent4" w:themeTint="BF"/>
          <w:left w:val="single" w:sz="8" w:space="0" w:color="00D7DA" w:themeColor="accent4" w:themeTint="BF"/>
          <w:bottom w:val="single" w:sz="8" w:space="0" w:color="00D7DA" w:themeColor="accent4" w:themeTint="BF"/>
          <w:right w:val="single" w:sz="8" w:space="0" w:color="00D7DA" w:themeColor="accent4" w:themeTint="BF"/>
          <w:insideH w:val="nil"/>
          <w:insideV w:val="nil"/>
        </w:tcBorders>
      </w:tcPr>
    </w:tblStylePr>
    <w:tblStylePr w:type="firstCol">
      <w:rPr>
        <w:b/>
        <w:bCs/>
      </w:rPr>
    </w:tblStylePr>
    <w:tblStylePr w:type="lastCol">
      <w:rPr>
        <w:b/>
        <w:bCs/>
      </w:rPr>
    </w:tblStylePr>
    <w:tblStylePr w:type="band1Vert">
      <w:tblPr/>
      <w:tcPr>
        <w:shd w:val="clear" w:color="auto" w:fill="9EFDFF" w:themeFill="accent4" w:themeFillTint="3F"/>
      </w:tcPr>
    </w:tblStylePr>
    <w:tblStylePr w:type="band1Horz">
      <w:tblPr/>
      <w:tcPr>
        <w:tcBorders>
          <w:insideH w:val="nil"/>
          <w:insideV w:val="nil"/>
        </w:tcBorders>
        <w:shd w:val="clear" w:color="auto" w:fill="9EFDFF" w:themeFill="accent4" w:themeFillTint="3F"/>
      </w:tcPr>
    </w:tblStylePr>
    <w:tblStylePr w:type="band2Horz">
      <w:tblPr/>
      <w:tcPr>
        <w:tcBorders>
          <w:insideH w:val="nil"/>
          <w:insideV w:val="nil"/>
        </w:tcBorders>
      </w:tcPr>
    </w:tblStylePr>
  </w:style>
  <w:style w:type="table" w:styleId="Gemiddeldearcering1-accent5">
    <w:name w:val="Medium Shading 1 Accent 5"/>
    <w:basedOn w:val="Standaardtabel"/>
    <w:uiPriority w:val="63"/>
    <w:semiHidden/>
    <w:unhideWhenUsed/>
    <w:rsid w:val="00DA6E73"/>
    <w:pPr>
      <w:spacing w:after="0" w:line="240" w:lineRule="auto"/>
    </w:pPr>
    <w:tblPr>
      <w:tblStyleRowBandSize w:val="1"/>
      <w:tblStyleColBandSize w:val="1"/>
      <w:tblBorders>
        <w:top w:val="single" w:sz="8" w:space="0" w:color="378DCB" w:themeColor="accent5" w:themeTint="BF"/>
        <w:left w:val="single" w:sz="8" w:space="0" w:color="378DCB" w:themeColor="accent5" w:themeTint="BF"/>
        <w:bottom w:val="single" w:sz="8" w:space="0" w:color="378DCB" w:themeColor="accent5" w:themeTint="BF"/>
        <w:right w:val="single" w:sz="8" w:space="0" w:color="378DCB" w:themeColor="accent5" w:themeTint="BF"/>
        <w:insideH w:val="single" w:sz="8" w:space="0" w:color="378DCB" w:themeColor="accent5" w:themeTint="BF"/>
      </w:tblBorders>
    </w:tblPr>
    <w:tblStylePr w:type="firstRow">
      <w:pPr>
        <w:spacing w:before="0" w:after="0" w:line="240" w:lineRule="auto"/>
      </w:pPr>
      <w:rPr>
        <w:b/>
        <w:bCs/>
        <w:color w:val="FFFFFF" w:themeColor="background1"/>
      </w:rPr>
      <w:tblPr/>
      <w:tcPr>
        <w:tcBorders>
          <w:top w:val="single" w:sz="8" w:space="0" w:color="378DCB" w:themeColor="accent5" w:themeTint="BF"/>
          <w:left w:val="single" w:sz="8" w:space="0" w:color="378DCB" w:themeColor="accent5" w:themeTint="BF"/>
          <w:bottom w:val="single" w:sz="8" w:space="0" w:color="378DCB" w:themeColor="accent5" w:themeTint="BF"/>
          <w:right w:val="single" w:sz="8" w:space="0" w:color="378DCB" w:themeColor="accent5" w:themeTint="BF"/>
          <w:insideH w:val="nil"/>
          <w:insideV w:val="nil"/>
        </w:tcBorders>
        <w:shd w:val="clear" w:color="auto" w:fill="24608B" w:themeFill="accent5"/>
      </w:tcPr>
    </w:tblStylePr>
    <w:tblStylePr w:type="lastRow">
      <w:pPr>
        <w:spacing w:before="0" w:after="0" w:line="240" w:lineRule="auto"/>
      </w:pPr>
      <w:rPr>
        <w:b/>
        <w:bCs/>
      </w:rPr>
      <w:tblPr/>
      <w:tcPr>
        <w:tcBorders>
          <w:top w:val="double" w:sz="6" w:space="0" w:color="378DCB" w:themeColor="accent5" w:themeTint="BF"/>
          <w:left w:val="single" w:sz="8" w:space="0" w:color="378DCB" w:themeColor="accent5" w:themeTint="BF"/>
          <w:bottom w:val="single" w:sz="8" w:space="0" w:color="378DCB" w:themeColor="accent5" w:themeTint="BF"/>
          <w:right w:val="single" w:sz="8" w:space="0" w:color="378DCB" w:themeColor="accent5" w:themeTint="BF"/>
          <w:insideH w:val="nil"/>
          <w:insideV w:val="nil"/>
        </w:tcBorders>
      </w:tcPr>
    </w:tblStylePr>
    <w:tblStylePr w:type="firstCol">
      <w:rPr>
        <w:b/>
        <w:bCs/>
      </w:rPr>
    </w:tblStylePr>
    <w:tblStylePr w:type="lastCol">
      <w:rPr>
        <w:b/>
        <w:bCs/>
      </w:rPr>
    </w:tblStylePr>
    <w:tblStylePr w:type="band1Vert">
      <w:tblPr/>
      <w:tcPr>
        <w:shd w:val="clear" w:color="auto" w:fill="BDD9EE" w:themeFill="accent5" w:themeFillTint="3F"/>
      </w:tcPr>
    </w:tblStylePr>
    <w:tblStylePr w:type="band1Horz">
      <w:tblPr/>
      <w:tcPr>
        <w:tcBorders>
          <w:insideH w:val="nil"/>
          <w:insideV w:val="nil"/>
        </w:tcBorders>
        <w:shd w:val="clear" w:color="auto" w:fill="BDD9EE" w:themeFill="accent5" w:themeFillTint="3F"/>
      </w:tcPr>
    </w:tblStylePr>
    <w:tblStylePr w:type="band2Horz">
      <w:tblPr/>
      <w:tcPr>
        <w:tcBorders>
          <w:insideH w:val="nil"/>
          <w:insideV w:val="nil"/>
        </w:tcBorders>
      </w:tcPr>
    </w:tblStylePr>
  </w:style>
  <w:style w:type="table" w:styleId="Gemiddeldearcering1-accent6">
    <w:name w:val="Medium Shading 1 Accent 6"/>
    <w:basedOn w:val="Standaardtabel"/>
    <w:uiPriority w:val="63"/>
    <w:semiHidden/>
    <w:unhideWhenUsed/>
    <w:rsid w:val="00DA6E73"/>
    <w:pPr>
      <w:spacing w:after="0" w:line="240" w:lineRule="auto"/>
    </w:pPr>
    <w:tblPr>
      <w:tblStyleRowBandSize w:val="1"/>
      <w:tblStyleColBandSize w:val="1"/>
      <w:tbl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single" w:sz="8" w:space="0" w:color="CFCFCF" w:themeColor="accent6" w:themeTint="BF"/>
      </w:tblBorders>
    </w:tblPr>
    <w:tblStylePr w:type="firstRow">
      <w:pPr>
        <w:spacing w:before="0" w:after="0" w:line="240" w:lineRule="auto"/>
      </w:pPr>
      <w:rPr>
        <w:b/>
        <w:bCs/>
        <w:color w:val="FFFFFF" w:themeColor="background1"/>
      </w:rPr>
      <w:tblPr/>
      <w:tcPr>
        <w:tcBorders>
          <w:top w:val="single" w:sz="8"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shd w:val="clear" w:color="auto" w:fill="BFBFBF" w:themeFill="accent6"/>
      </w:tcPr>
    </w:tblStylePr>
    <w:tblStylePr w:type="lastRow">
      <w:pPr>
        <w:spacing w:before="0" w:after="0" w:line="240" w:lineRule="auto"/>
      </w:pPr>
      <w:rPr>
        <w:b/>
        <w:bCs/>
      </w:rPr>
      <w:tblPr/>
      <w:tcPr>
        <w:tcBorders>
          <w:top w:val="double" w:sz="6" w:space="0" w:color="CFCFCF" w:themeColor="accent6" w:themeTint="BF"/>
          <w:left w:val="single" w:sz="8" w:space="0" w:color="CFCFCF" w:themeColor="accent6" w:themeTint="BF"/>
          <w:bottom w:val="single" w:sz="8" w:space="0" w:color="CFCFCF" w:themeColor="accent6" w:themeTint="BF"/>
          <w:right w:val="single" w:sz="8" w:space="0" w:color="CFCFC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F" w:themeFill="accent6" w:themeFillTint="3F"/>
      </w:tcPr>
    </w:tblStylePr>
    <w:tblStylePr w:type="band1Horz">
      <w:tblPr/>
      <w:tcPr>
        <w:tcBorders>
          <w:insideH w:val="nil"/>
          <w:insideV w:val="nil"/>
        </w:tcBorders>
        <w:shd w:val="clear" w:color="auto" w:fill="EFEFEF" w:themeFill="accent6" w:themeFillTint="3F"/>
      </w:tcPr>
    </w:tblStylePr>
    <w:tblStylePr w:type="band2Horz">
      <w:tblPr/>
      <w:tcPr>
        <w:tcBorders>
          <w:insideH w:val="nil"/>
          <w:insideV w:val="nil"/>
        </w:tcBorders>
      </w:tcPr>
    </w:tblStylePr>
  </w:style>
  <w:style w:type="table" w:styleId="Gemiddeldearcering2">
    <w:name w:val="Medium Shading 2"/>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1">
    <w:name w:val="Medium Shading 2 Accent 1"/>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8007C"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8007C" w:themeFill="accent1"/>
      </w:tcPr>
    </w:tblStylePr>
    <w:tblStylePr w:type="lastCol">
      <w:rPr>
        <w:b/>
        <w:bCs/>
        <w:color w:val="FFFFFF" w:themeColor="background1"/>
      </w:rPr>
      <w:tblPr/>
      <w:tcPr>
        <w:tcBorders>
          <w:left w:val="nil"/>
          <w:right w:val="nil"/>
          <w:insideH w:val="nil"/>
          <w:insideV w:val="nil"/>
        </w:tcBorders>
        <w:shd w:val="clear" w:color="auto" w:fill="C8007C"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2">
    <w:name w:val="Medium Shading 2 Accent 2"/>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AA08E"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AA08E" w:themeFill="accent2"/>
      </w:tcPr>
    </w:tblStylePr>
    <w:tblStylePr w:type="lastCol">
      <w:rPr>
        <w:b/>
        <w:bCs/>
        <w:color w:val="FFFFFF" w:themeColor="background1"/>
      </w:rPr>
      <w:tblPr/>
      <w:tcPr>
        <w:tcBorders>
          <w:left w:val="nil"/>
          <w:right w:val="nil"/>
          <w:insideH w:val="nil"/>
          <w:insideV w:val="nil"/>
        </w:tcBorders>
        <w:shd w:val="clear" w:color="auto" w:fill="AAA08E"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3">
    <w:name w:val="Medium Shading 2 Accent 3"/>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FB118"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FB118" w:themeFill="accent3"/>
      </w:tcPr>
    </w:tblStylePr>
    <w:tblStylePr w:type="lastCol">
      <w:rPr>
        <w:b/>
        <w:bCs/>
        <w:color w:val="FFFFFF" w:themeColor="background1"/>
      </w:rPr>
      <w:tblPr/>
      <w:tcPr>
        <w:tcBorders>
          <w:left w:val="nil"/>
          <w:right w:val="nil"/>
          <w:insideH w:val="nil"/>
          <w:insideV w:val="nil"/>
        </w:tcBorders>
        <w:shd w:val="clear" w:color="auto" w:fill="DFB118"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4">
    <w:name w:val="Medium Shading 2 Accent 4"/>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78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7879" w:themeFill="accent4"/>
      </w:tcPr>
    </w:tblStylePr>
    <w:tblStylePr w:type="lastCol">
      <w:rPr>
        <w:b/>
        <w:bCs/>
        <w:color w:val="FFFFFF" w:themeColor="background1"/>
      </w:rPr>
      <w:tblPr/>
      <w:tcPr>
        <w:tcBorders>
          <w:left w:val="nil"/>
          <w:right w:val="nil"/>
          <w:insideH w:val="nil"/>
          <w:insideV w:val="nil"/>
        </w:tcBorders>
        <w:shd w:val="clear" w:color="auto" w:fill="0078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5">
    <w:name w:val="Medium Shading 2 Accent 5"/>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4608B"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4608B" w:themeFill="accent5"/>
      </w:tcPr>
    </w:tblStylePr>
    <w:tblStylePr w:type="lastCol">
      <w:rPr>
        <w:b/>
        <w:bCs/>
        <w:color w:val="FFFFFF" w:themeColor="background1"/>
      </w:rPr>
      <w:tblPr/>
      <w:tcPr>
        <w:tcBorders>
          <w:left w:val="nil"/>
          <w:right w:val="nil"/>
          <w:insideH w:val="nil"/>
          <w:insideV w:val="nil"/>
        </w:tcBorders>
        <w:shd w:val="clear" w:color="auto" w:fill="24608B"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6">
    <w:name w:val="Medium Shading 2 Accent 6"/>
    <w:basedOn w:val="Standaardtabel"/>
    <w:uiPriority w:val="64"/>
    <w:semiHidden/>
    <w:unhideWhenUsed/>
    <w:rsid w:val="00DA6E7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FBFB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FBFBF" w:themeFill="accent6"/>
      </w:tcPr>
    </w:tblStylePr>
    <w:tblStylePr w:type="lastCol">
      <w:rPr>
        <w:b/>
        <w:bCs/>
        <w:color w:val="FFFFFF" w:themeColor="background1"/>
      </w:rPr>
      <w:tblPr/>
      <w:tcPr>
        <w:tcBorders>
          <w:left w:val="nil"/>
          <w:right w:val="nil"/>
          <w:insideH w:val="nil"/>
          <w:insideV w:val="nil"/>
        </w:tcBorders>
        <w:shd w:val="clear" w:color="auto" w:fill="BFBFB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lijst1">
    <w:name w:val="Medium List 1"/>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C8007C"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Gemiddeldelijst1-accent1">
    <w:name w:val="Medium List 1 Accent 1"/>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C8007C" w:themeColor="accent1"/>
        <w:bottom w:val="single" w:sz="8" w:space="0" w:color="C8007C" w:themeColor="accent1"/>
      </w:tblBorders>
    </w:tblPr>
    <w:tblStylePr w:type="firstRow">
      <w:rPr>
        <w:rFonts w:asciiTheme="majorHAnsi" w:eastAsiaTheme="majorEastAsia" w:hAnsiTheme="majorHAnsi" w:cstheme="majorBidi"/>
      </w:rPr>
      <w:tblPr/>
      <w:tcPr>
        <w:tcBorders>
          <w:top w:val="nil"/>
          <w:bottom w:val="single" w:sz="8" w:space="0" w:color="C8007C" w:themeColor="accent1"/>
        </w:tcBorders>
      </w:tcPr>
    </w:tblStylePr>
    <w:tblStylePr w:type="lastRow">
      <w:rPr>
        <w:b/>
        <w:bCs/>
        <w:color w:val="C8007C" w:themeColor="text2"/>
      </w:rPr>
      <w:tblPr/>
      <w:tcPr>
        <w:tcBorders>
          <w:top w:val="single" w:sz="8" w:space="0" w:color="C8007C" w:themeColor="accent1"/>
          <w:bottom w:val="single" w:sz="8" w:space="0" w:color="C8007C" w:themeColor="accent1"/>
        </w:tcBorders>
      </w:tcPr>
    </w:tblStylePr>
    <w:tblStylePr w:type="firstCol">
      <w:rPr>
        <w:b/>
        <w:bCs/>
      </w:rPr>
    </w:tblStylePr>
    <w:tblStylePr w:type="lastCol">
      <w:rPr>
        <w:b/>
        <w:bCs/>
      </w:rPr>
      <w:tblPr/>
      <w:tcPr>
        <w:tcBorders>
          <w:top w:val="single" w:sz="8" w:space="0" w:color="C8007C" w:themeColor="accent1"/>
          <w:bottom w:val="single" w:sz="8" w:space="0" w:color="C8007C" w:themeColor="accent1"/>
        </w:tcBorders>
      </w:tcPr>
    </w:tblStylePr>
    <w:tblStylePr w:type="band1Vert">
      <w:tblPr/>
      <w:tcPr>
        <w:shd w:val="clear" w:color="auto" w:fill="FFB2E1" w:themeFill="accent1" w:themeFillTint="3F"/>
      </w:tcPr>
    </w:tblStylePr>
    <w:tblStylePr w:type="band1Horz">
      <w:tblPr/>
      <w:tcPr>
        <w:shd w:val="clear" w:color="auto" w:fill="FFB2E1" w:themeFill="accent1" w:themeFillTint="3F"/>
      </w:tcPr>
    </w:tblStylePr>
  </w:style>
  <w:style w:type="table" w:styleId="Gemiddeldelijst1-accent2">
    <w:name w:val="Medium List 1 Accent 2"/>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AAA08E" w:themeColor="accent2"/>
        <w:bottom w:val="single" w:sz="8" w:space="0" w:color="AAA08E" w:themeColor="accent2"/>
      </w:tblBorders>
    </w:tblPr>
    <w:tblStylePr w:type="firstRow">
      <w:rPr>
        <w:rFonts w:asciiTheme="majorHAnsi" w:eastAsiaTheme="majorEastAsia" w:hAnsiTheme="majorHAnsi" w:cstheme="majorBidi"/>
      </w:rPr>
      <w:tblPr/>
      <w:tcPr>
        <w:tcBorders>
          <w:top w:val="nil"/>
          <w:bottom w:val="single" w:sz="8" w:space="0" w:color="AAA08E" w:themeColor="accent2"/>
        </w:tcBorders>
      </w:tcPr>
    </w:tblStylePr>
    <w:tblStylePr w:type="lastRow">
      <w:rPr>
        <w:b/>
        <w:bCs/>
        <w:color w:val="C8007C" w:themeColor="text2"/>
      </w:rPr>
      <w:tblPr/>
      <w:tcPr>
        <w:tcBorders>
          <w:top w:val="single" w:sz="8" w:space="0" w:color="AAA08E" w:themeColor="accent2"/>
          <w:bottom w:val="single" w:sz="8" w:space="0" w:color="AAA08E" w:themeColor="accent2"/>
        </w:tcBorders>
      </w:tcPr>
    </w:tblStylePr>
    <w:tblStylePr w:type="firstCol">
      <w:rPr>
        <w:b/>
        <w:bCs/>
      </w:rPr>
    </w:tblStylePr>
    <w:tblStylePr w:type="lastCol">
      <w:rPr>
        <w:b/>
        <w:bCs/>
      </w:rPr>
      <w:tblPr/>
      <w:tcPr>
        <w:tcBorders>
          <w:top w:val="single" w:sz="8" w:space="0" w:color="AAA08E" w:themeColor="accent2"/>
          <w:bottom w:val="single" w:sz="8" w:space="0" w:color="AAA08E" w:themeColor="accent2"/>
        </w:tcBorders>
      </w:tcPr>
    </w:tblStylePr>
    <w:tblStylePr w:type="band1Vert">
      <w:tblPr/>
      <w:tcPr>
        <w:shd w:val="clear" w:color="auto" w:fill="EAE7E3" w:themeFill="accent2" w:themeFillTint="3F"/>
      </w:tcPr>
    </w:tblStylePr>
    <w:tblStylePr w:type="band1Horz">
      <w:tblPr/>
      <w:tcPr>
        <w:shd w:val="clear" w:color="auto" w:fill="EAE7E3" w:themeFill="accent2" w:themeFillTint="3F"/>
      </w:tcPr>
    </w:tblStylePr>
  </w:style>
  <w:style w:type="table" w:styleId="Gemiddeldelijst1-accent3">
    <w:name w:val="Medium List 1 Accent 3"/>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DFB118" w:themeColor="accent3"/>
        <w:bottom w:val="single" w:sz="8" w:space="0" w:color="DFB118" w:themeColor="accent3"/>
      </w:tblBorders>
    </w:tblPr>
    <w:tblStylePr w:type="firstRow">
      <w:rPr>
        <w:rFonts w:asciiTheme="majorHAnsi" w:eastAsiaTheme="majorEastAsia" w:hAnsiTheme="majorHAnsi" w:cstheme="majorBidi"/>
      </w:rPr>
      <w:tblPr/>
      <w:tcPr>
        <w:tcBorders>
          <w:top w:val="nil"/>
          <w:bottom w:val="single" w:sz="8" w:space="0" w:color="DFB118" w:themeColor="accent3"/>
        </w:tcBorders>
      </w:tcPr>
    </w:tblStylePr>
    <w:tblStylePr w:type="lastRow">
      <w:rPr>
        <w:b/>
        <w:bCs/>
        <w:color w:val="C8007C" w:themeColor="text2"/>
      </w:rPr>
      <w:tblPr/>
      <w:tcPr>
        <w:tcBorders>
          <w:top w:val="single" w:sz="8" w:space="0" w:color="DFB118" w:themeColor="accent3"/>
          <w:bottom w:val="single" w:sz="8" w:space="0" w:color="DFB118" w:themeColor="accent3"/>
        </w:tcBorders>
      </w:tcPr>
    </w:tblStylePr>
    <w:tblStylePr w:type="firstCol">
      <w:rPr>
        <w:b/>
        <w:bCs/>
      </w:rPr>
    </w:tblStylePr>
    <w:tblStylePr w:type="lastCol">
      <w:rPr>
        <w:b/>
        <w:bCs/>
      </w:rPr>
      <w:tblPr/>
      <w:tcPr>
        <w:tcBorders>
          <w:top w:val="single" w:sz="8" w:space="0" w:color="DFB118" w:themeColor="accent3"/>
          <w:bottom w:val="single" w:sz="8" w:space="0" w:color="DFB118" w:themeColor="accent3"/>
        </w:tcBorders>
      </w:tcPr>
    </w:tblStylePr>
    <w:tblStylePr w:type="band1Vert">
      <w:tblPr/>
      <w:tcPr>
        <w:shd w:val="clear" w:color="auto" w:fill="F8ECC4" w:themeFill="accent3" w:themeFillTint="3F"/>
      </w:tcPr>
    </w:tblStylePr>
    <w:tblStylePr w:type="band1Horz">
      <w:tblPr/>
      <w:tcPr>
        <w:shd w:val="clear" w:color="auto" w:fill="F8ECC4" w:themeFill="accent3" w:themeFillTint="3F"/>
      </w:tcPr>
    </w:tblStylePr>
  </w:style>
  <w:style w:type="table" w:styleId="Gemiddeldelijst1-accent4">
    <w:name w:val="Medium List 1 Accent 4"/>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007879" w:themeColor="accent4"/>
        <w:bottom w:val="single" w:sz="8" w:space="0" w:color="007879" w:themeColor="accent4"/>
      </w:tblBorders>
    </w:tblPr>
    <w:tblStylePr w:type="firstRow">
      <w:rPr>
        <w:rFonts w:asciiTheme="majorHAnsi" w:eastAsiaTheme="majorEastAsia" w:hAnsiTheme="majorHAnsi" w:cstheme="majorBidi"/>
      </w:rPr>
      <w:tblPr/>
      <w:tcPr>
        <w:tcBorders>
          <w:top w:val="nil"/>
          <w:bottom w:val="single" w:sz="8" w:space="0" w:color="007879" w:themeColor="accent4"/>
        </w:tcBorders>
      </w:tcPr>
    </w:tblStylePr>
    <w:tblStylePr w:type="lastRow">
      <w:rPr>
        <w:b/>
        <w:bCs/>
        <w:color w:val="C8007C" w:themeColor="text2"/>
      </w:rPr>
      <w:tblPr/>
      <w:tcPr>
        <w:tcBorders>
          <w:top w:val="single" w:sz="8" w:space="0" w:color="007879" w:themeColor="accent4"/>
          <w:bottom w:val="single" w:sz="8" w:space="0" w:color="007879" w:themeColor="accent4"/>
        </w:tcBorders>
      </w:tcPr>
    </w:tblStylePr>
    <w:tblStylePr w:type="firstCol">
      <w:rPr>
        <w:b/>
        <w:bCs/>
      </w:rPr>
    </w:tblStylePr>
    <w:tblStylePr w:type="lastCol">
      <w:rPr>
        <w:b/>
        <w:bCs/>
      </w:rPr>
      <w:tblPr/>
      <w:tcPr>
        <w:tcBorders>
          <w:top w:val="single" w:sz="8" w:space="0" w:color="007879" w:themeColor="accent4"/>
          <w:bottom w:val="single" w:sz="8" w:space="0" w:color="007879" w:themeColor="accent4"/>
        </w:tcBorders>
      </w:tcPr>
    </w:tblStylePr>
    <w:tblStylePr w:type="band1Vert">
      <w:tblPr/>
      <w:tcPr>
        <w:shd w:val="clear" w:color="auto" w:fill="9EFDFF" w:themeFill="accent4" w:themeFillTint="3F"/>
      </w:tcPr>
    </w:tblStylePr>
    <w:tblStylePr w:type="band1Horz">
      <w:tblPr/>
      <w:tcPr>
        <w:shd w:val="clear" w:color="auto" w:fill="9EFDFF" w:themeFill="accent4" w:themeFillTint="3F"/>
      </w:tcPr>
    </w:tblStylePr>
  </w:style>
  <w:style w:type="table" w:styleId="Gemiddeldelijst1-accent5">
    <w:name w:val="Medium List 1 Accent 5"/>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24608B" w:themeColor="accent5"/>
        <w:bottom w:val="single" w:sz="8" w:space="0" w:color="24608B" w:themeColor="accent5"/>
      </w:tblBorders>
    </w:tblPr>
    <w:tblStylePr w:type="firstRow">
      <w:rPr>
        <w:rFonts w:asciiTheme="majorHAnsi" w:eastAsiaTheme="majorEastAsia" w:hAnsiTheme="majorHAnsi" w:cstheme="majorBidi"/>
      </w:rPr>
      <w:tblPr/>
      <w:tcPr>
        <w:tcBorders>
          <w:top w:val="nil"/>
          <w:bottom w:val="single" w:sz="8" w:space="0" w:color="24608B" w:themeColor="accent5"/>
        </w:tcBorders>
      </w:tcPr>
    </w:tblStylePr>
    <w:tblStylePr w:type="lastRow">
      <w:rPr>
        <w:b/>
        <w:bCs/>
        <w:color w:val="C8007C" w:themeColor="text2"/>
      </w:rPr>
      <w:tblPr/>
      <w:tcPr>
        <w:tcBorders>
          <w:top w:val="single" w:sz="8" w:space="0" w:color="24608B" w:themeColor="accent5"/>
          <w:bottom w:val="single" w:sz="8" w:space="0" w:color="24608B" w:themeColor="accent5"/>
        </w:tcBorders>
      </w:tcPr>
    </w:tblStylePr>
    <w:tblStylePr w:type="firstCol">
      <w:rPr>
        <w:b/>
        <w:bCs/>
      </w:rPr>
    </w:tblStylePr>
    <w:tblStylePr w:type="lastCol">
      <w:rPr>
        <w:b/>
        <w:bCs/>
      </w:rPr>
      <w:tblPr/>
      <w:tcPr>
        <w:tcBorders>
          <w:top w:val="single" w:sz="8" w:space="0" w:color="24608B" w:themeColor="accent5"/>
          <w:bottom w:val="single" w:sz="8" w:space="0" w:color="24608B" w:themeColor="accent5"/>
        </w:tcBorders>
      </w:tcPr>
    </w:tblStylePr>
    <w:tblStylePr w:type="band1Vert">
      <w:tblPr/>
      <w:tcPr>
        <w:shd w:val="clear" w:color="auto" w:fill="BDD9EE" w:themeFill="accent5" w:themeFillTint="3F"/>
      </w:tcPr>
    </w:tblStylePr>
    <w:tblStylePr w:type="band1Horz">
      <w:tblPr/>
      <w:tcPr>
        <w:shd w:val="clear" w:color="auto" w:fill="BDD9EE" w:themeFill="accent5" w:themeFillTint="3F"/>
      </w:tcPr>
    </w:tblStylePr>
  </w:style>
  <w:style w:type="table" w:styleId="Gemiddeldelijst1-accent6">
    <w:name w:val="Medium List 1 Accent 6"/>
    <w:basedOn w:val="Standaardtabel"/>
    <w:uiPriority w:val="65"/>
    <w:semiHidden/>
    <w:unhideWhenUsed/>
    <w:rsid w:val="00DA6E73"/>
    <w:pPr>
      <w:spacing w:after="0" w:line="240" w:lineRule="auto"/>
    </w:pPr>
    <w:rPr>
      <w:color w:val="000000" w:themeColor="text1"/>
    </w:rPr>
    <w:tblPr>
      <w:tblStyleRowBandSize w:val="1"/>
      <w:tblStyleColBandSize w:val="1"/>
      <w:tblBorders>
        <w:top w:val="single" w:sz="8" w:space="0" w:color="BFBFBF" w:themeColor="accent6"/>
        <w:bottom w:val="single" w:sz="8" w:space="0" w:color="BFBFBF" w:themeColor="accent6"/>
      </w:tblBorders>
    </w:tblPr>
    <w:tblStylePr w:type="firstRow">
      <w:rPr>
        <w:rFonts w:asciiTheme="majorHAnsi" w:eastAsiaTheme="majorEastAsia" w:hAnsiTheme="majorHAnsi" w:cstheme="majorBidi"/>
      </w:rPr>
      <w:tblPr/>
      <w:tcPr>
        <w:tcBorders>
          <w:top w:val="nil"/>
          <w:bottom w:val="single" w:sz="8" w:space="0" w:color="BFBFBF" w:themeColor="accent6"/>
        </w:tcBorders>
      </w:tcPr>
    </w:tblStylePr>
    <w:tblStylePr w:type="lastRow">
      <w:rPr>
        <w:b/>
        <w:bCs/>
        <w:color w:val="C8007C" w:themeColor="text2"/>
      </w:rPr>
      <w:tblPr/>
      <w:tcPr>
        <w:tcBorders>
          <w:top w:val="single" w:sz="8" w:space="0" w:color="BFBFBF" w:themeColor="accent6"/>
          <w:bottom w:val="single" w:sz="8" w:space="0" w:color="BFBFBF" w:themeColor="accent6"/>
        </w:tcBorders>
      </w:tcPr>
    </w:tblStylePr>
    <w:tblStylePr w:type="firstCol">
      <w:rPr>
        <w:b/>
        <w:bCs/>
      </w:rPr>
    </w:tblStylePr>
    <w:tblStylePr w:type="lastCol">
      <w:rPr>
        <w:b/>
        <w:bCs/>
      </w:rPr>
      <w:tblPr/>
      <w:tcPr>
        <w:tcBorders>
          <w:top w:val="single" w:sz="8" w:space="0" w:color="BFBFBF" w:themeColor="accent6"/>
          <w:bottom w:val="single" w:sz="8" w:space="0" w:color="BFBFBF" w:themeColor="accent6"/>
        </w:tcBorders>
      </w:tcPr>
    </w:tblStylePr>
    <w:tblStylePr w:type="band1Vert">
      <w:tblPr/>
      <w:tcPr>
        <w:shd w:val="clear" w:color="auto" w:fill="EFEFEF" w:themeFill="accent6" w:themeFillTint="3F"/>
      </w:tcPr>
    </w:tblStylePr>
    <w:tblStylePr w:type="band1Horz">
      <w:tblPr/>
      <w:tcPr>
        <w:shd w:val="clear" w:color="auto" w:fill="EFEFEF" w:themeFill="accent6" w:themeFillTint="3F"/>
      </w:tcPr>
    </w:tblStylePr>
  </w:style>
  <w:style w:type="table" w:styleId="Gemiddeldelijst2">
    <w:name w:val="Medium List 2"/>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1">
    <w:name w:val="Medium List 2 Accent 1"/>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8007C" w:themeColor="accent1"/>
        <w:left w:val="single" w:sz="8" w:space="0" w:color="C8007C" w:themeColor="accent1"/>
        <w:bottom w:val="single" w:sz="8" w:space="0" w:color="C8007C" w:themeColor="accent1"/>
        <w:right w:val="single" w:sz="8" w:space="0" w:color="C8007C" w:themeColor="accent1"/>
      </w:tblBorders>
    </w:tblPr>
    <w:tblStylePr w:type="firstRow">
      <w:rPr>
        <w:sz w:val="24"/>
        <w:szCs w:val="24"/>
      </w:rPr>
      <w:tblPr/>
      <w:tcPr>
        <w:tcBorders>
          <w:top w:val="nil"/>
          <w:left w:val="nil"/>
          <w:bottom w:val="single" w:sz="24" w:space="0" w:color="C8007C" w:themeColor="accent1"/>
          <w:right w:val="nil"/>
          <w:insideH w:val="nil"/>
          <w:insideV w:val="nil"/>
        </w:tcBorders>
        <w:shd w:val="clear" w:color="auto" w:fill="FFFFFF" w:themeFill="background1"/>
      </w:tcPr>
    </w:tblStylePr>
    <w:tblStylePr w:type="lastRow">
      <w:tblPr/>
      <w:tcPr>
        <w:tcBorders>
          <w:top w:val="single" w:sz="8" w:space="0" w:color="C8007C"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8007C" w:themeColor="accent1"/>
          <w:insideH w:val="nil"/>
          <w:insideV w:val="nil"/>
        </w:tcBorders>
        <w:shd w:val="clear" w:color="auto" w:fill="FFFFFF" w:themeFill="background1"/>
      </w:tcPr>
    </w:tblStylePr>
    <w:tblStylePr w:type="lastCol">
      <w:tblPr/>
      <w:tcPr>
        <w:tcBorders>
          <w:top w:val="nil"/>
          <w:left w:val="single" w:sz="8" w:space="0" w:color="C8007C"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2E1" w:themeFill="accent1" w:themeFillTint="3F"/>
      </w:tcPr>
    </w:tblStylePr>
    <w:tblStylePr w:type="band1Horz">
      <w:tblPr/>
      <w:tcPr>
        <w:tcBorders>
          <w:top w:val="nil"/>
          <w:bottom w:val="nil"/>
          <w:insideH w:val="nil"/>
          <w:insideV w:val="nil"/>
        </w:tcBorders>
        <w:shd w:val="clear" w:color="auto" w:fill="FFB2E1"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2">
    <w:name w:val="Medium List 2 Accent 2"/>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AA08E" w:themeColor="accent2"/>
        <w:left w:val="single" w:sz="8" w:space="0" w:color="AAA08E" w:themeColor="accent2"/>
        <w:bottom w:val="single" w:sz="8" w:space="0" w:color="AAA08E" w:themeColor="accent2"/>
        <w:right w:val="single" w:sz="8" w:space="0" w:color="AAA08E" w:themeColor="accent2"/>
      </w:tblBorders>
    </w:tblPr>
    <w:tblStylePr w:type="firstRow">
      <w:rPr>
        <w:sz w:val="24"/>
        <w:szCs w:val="24"/>
      </w:rPr>
      <w:tblPr/>
      <w:tcPr>
        <w:tcBorders>
          <w:top w:val="nil"/>
          <w:left w:val="nil"/>
          <w:bottom w:val="single" w:sz="24" w:space="0" w:color="AAA08E" w:themeColor="accent2"/>
          <w:right w:val="nil"/>
          <w:insideH w:val="nil"/>
          <w:insideV w:val="nil"/>
        </w:tcBorders>
        <w:shd w:val="clear" w:color="auto" w:fill="FFFFFF" w:themeFill="background1"/>
      </w:tcPr>
    </w:tblStylePr>
    <w:tblStylePr w:type="lastRow">
      <w:tblPr/>
      <w:tcPr>
        <w:tcBorders>
          <w:top w:val="single" w:sz="8" w:space="0" w:color="AAA08E"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AA08E" w:themeColor="accent2"/>
          <w:insideH w:val="nil"/>
          <w:insideV w:val="nil"/>
        </w:tcBorders>
        <w:shd w:val="clear" w:color="auto" w:fill="FFFFFF" w:themeFill="background1"/>
      </w:tcPr>
    </w:tblStylePr>
    <w:tblStylePr w:type="lastCol">
      <w:tblPr/>
      <w:tcPr>
        <w:tcBorders>
          <w:top w:val="nil"/>
          <w:left w:val="single" w:sz="8" w:space="0" w:color="AAA08E"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E7E3" w:themeFill="accent2" w:themeFillTint="3F"/>
      </w:tcPr>
    </w:tblStylePr>
    <w:tblStylePr w:type="band1Horz">
      <w:tblPr/>
      <w:tcPr>
        <w:tcBorders>
          <w:top w:val="nil"/>
          <w:bottom w:val="nil"/>
          <w:insideH w:val="nil"/>
          <w:insideV w:val="nil"/>
        </w:tcBorders>
        <w:shd w:val="clear" w:color="auto" w:fill="EAE7E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3">
    <w:name w:val="Medium List 2 Accent 3"/>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FB118" w:themeColor="accent3"/>
        <w:left w:val="single" w:sz="8" w:space="0" w:color="DFB118" w:themeColor="accent3"/>
        <w:bottom w:val="single" w:sz="8" w:space="0" w:color="DFB118" w:themeColor="accent3"/>
        <w:right w:val="single" w:sz="8" w:space="0" w:color="DFB118" w:themeColor="accent3"/>
      </w:tblBorders>
    </w:tblPr>
    <w:tblStylePr w:type="firstRow">
      <w:rPr>
        <w:sz w:val="24"/>
        <w:szCs w:val="24"/>
      </w:rPr>
      <w:tblPr/>
      <w:tcPr>
        <w:tcBorders>
          <w:top w:val="nil"/>
          <w:left w:val="nil"/>
          <w:bottom w:val="single" w:sz="24" w:space="0" w:color="DFB118" w:themeColor="accent3"/>
          <w:right w:val="nil"/>
          <w:insideH w:val="nil"/>
          <w:insideV w:val="nil"/>
        </w:tcBorders>
        <w:shd w:val="clear" w:color="auto" w:fill="FFFFFF" w:themeFill="background1"/>
      </w:tcPr>
    </w:tblStylePr>
    <w:tblStylePr w:type="lastRow">
      <w:tblPr/>
      <w:tcPr>
        <w:tcBorders>
          <w:top w:val="single" w:sz="8" w:space="0" w:color="DFB118"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FB118" w:themeColor="accent3"/>
          <w:insideH w:val="nil"/>
          <w:insideV w:val="nil"/>
        </w:tcBorders>
        <w:shd w:val="clear" w:color="auto" w:fill="FFFFFF" w:themeFill="background1"/>
      </w:tcPr>
    </w:tblStylePr>
    <w:tblStylePr w:type="lastCol">
      <w:tblPr/>
      <w:tcPr>
        <w:tcBorders>
          <w:top w:val="nil"/>
          <w:left w:val="single" w:sz="8" w:space="0" w:color="DFB118"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ECC4" w:themeFill="accent3" w:themeFillTint="3F"/>
      </w:tcPr>
    </w:tblStylePr>
    <w:tblStylePr w:type="band1Horz">
      <w:tblPr/>
      <w:tcPr>
        <w:tcBorders>
          <w:top w:val="nil"/>
          <w:bottom w:val="nil"/>
          <w:insideH w:val="nil"/>
          <w:insideV w:val="nil"/>
        </w:tcBorders>
        <w:shd w:val="clear" w:color="auto" w:fill="F8ECC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4">
    <w:name w:val="Medium List 2 Accent 4"/>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879" w:themeColor="accent4"/>
        <w:left w:val="single" w:sz="8" w:space="0" w:color="007879" w:themeColor="accent4"/>
        <w:bottom w:val="single" w:sz="8" w:space="0" w:color="007879" w:themeColor="accent4"/>
        <w:right w:val="single" w:sz="8" w:space="0" w:color="007879" w:themeColor="accent4"/>
      </w:tblBorders>
    </w:tblPr>
    <w:tblStylePr w:type="firstRow">
      <w:rPr>
        <w:sz w:val="24"/>
        <w:szCs w:val="24"/>
      </w:rPr>
      <w:tblPr/>
      <w:tcPr>
        <w:tcBorders>
          <w:top w:val="nil"/>
          <w:left w:val="nil"/>
          <w:bottom w:val="single" w:sz="24" w:space="0" w:color="007879" w:themeColor="accent4"/>
          <w:right w:val="nil"/>
          <w:insideH w:val="nil"/>
          <w:insideV w:val="nil"/>
        </w:tcBorders>
        <w:shd w:val="clear" w:color="auto" w:fill="FFFFFF" w:themeFill="background1"/>
      </w:tcPr>
    </w:tblStylePr>
    <w:tblStylePr w:type="lastRow">
      <w:tblPr/>
      <w:tcPr>
        <w:tcBorders>
          <w:top w:val="single" w:sz="8" w:space="0" w:color="007879"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7879" w:themeColor="accent4"/>
          <w:insideH w:val="nil"/>
          <w:insideV w:val="nil"/>
        </w:tcBorders>
        <w:shd w:val="clear" w:color="auto" w:fill="FFFFFF" w:themeFill="background1"/>
      </w:tcPr>
    </w:tblStylePr>
    <w:tblStylePr w:type="lastCol">
      <w:tblPr/>
      <w:tcPr>
        <w:tcBorders>
          <w:top w:val="nil"/>
          <w:left w:val="single" w:sz="8" w:space="0" w:color="0078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EFDFF" w:themeFill="accent4" w:themeFillTint="3F"/>
      </w:tcPr>
    </w:tblStylePr>
    <w:tblStylePr w:type="band1Horz">
      <w:tblPr/>
      <w:tcPr>
        <w:tcBorders>
          <w:top w:val="nil"/>
          <w:bottom w:val="nil"/>
          <w:insideH w:val="nil"/>
          <w:insideV w:val="nil"/>
        </w:tcBorders>
        <w:shd w:val="clear" w:color="auto" w:fill="9EFD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5">
    <w:name w:val="Medium List 2 Accent 5"/>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24608B" w:themeColor="accent5"/>
        <w:left w:val="single" w:sz="8" w:space="0" w:color="24608B" w:themeColor="accent5"/>
        <w:bottom w:val="single" w:sz="8" w:space="0" w:color="24608B" w:themeColor="accent5"/>
        <w:right w:val="single" w:sz="8" w:space="0" w:color="24608B" w:themeColor="accent5"/>
      </w:tblBorders>
    </w:tblPr>
    <w:tblStylePr w:type="firstRow">
      <w:rPr>
        <w:sz w:val="24"/>
        <w:szCs w:val="24"/>
      </w:rPr>
      <w:tblPr/>
      <w:tcPr>
        <w:tcBorders>
          <w:top w:val="nil"/>
          <w:left w:val="nil"/>
          <w:bottom w:val="single" w:sz="24" w:space="0" w:color="24608B" w:themeColor="accent5"/>
          <w:right w:val="nil"/>
          <w:insideH w:val="nil"/>
          <w:insideV w:val="nil"/>
        </w:tcBorders>
        <w:shd w:val="clear" w:color="auto" w:fill="FFFFFF" w:themeFill="background1"/>
      </w:tcPr>
    </w:tblStylePr>
    <w:tblStylePr w:type="lastRow">
      <w:tblPr/>
      <w:tcPr>
        <w:tcBorders>
          <w:top w:val="single" w:sz="8" w:space="0" w:color="24608B"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4608B" w:themeColor="accent5"/>
          <w:insideH w:val="nil"/>
          <w:insideV w:val="nil"/>
        </w:tcBorders>
        <w:shd w:val="clear" w:color="auto" w:fill="FFFFFF" w:themeFill="background1"/>
      </w:tcPr>
    </w:tblStylePr>
    <w:tblStylePr w:type="lastCol">
      <w:tblPr/>
      <w:tcPr>
        <w:tcBorders>
          <w:top w:val="nil"/>
          <w:left w:val="single" w:sz="8" w:space="0" w:color="24608B"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D9EE" w:themeFill="accent5" w:themeFillTint="3F"/>
      </w:tcPr>
    </w:tblStylePr>
    <w:tblStylePr w:type="band1Horz">
      <w:tblPr/>
      <w:tcPr>
        <w:tcBorders>
          <w:top w:val="nil"/>
          <w:bottom w:val="nil"/>
          <w:insideH w:val="nil"/>
          <w:insideV w:val="nil"/>
        </w:tcBorders>
        <w:shd w:val="clear" w:color="auto" w:fill="BDD9EE"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6">
    <w:name w:val="Medium List 2 Accent 6"/>
    <w:basedOn w:val="Standaardtabel"/>
    <w:uiPriority w:val="66"/>
    <w:semiHidden/>
    <w:unhideWhenUsed/>
    <w:rsid w:val="00DA6E7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rPr>
        <w:sz w:val="24"/>
        <w:szCs w:val="24"/>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tblPr/>
      <w:tcPr>
        <w:tcBorders>
          <w:top w:val="single" w:sz="8" w:space="0" w:color="BFBFBF"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FBFBF" w:themeColor="accent6"/>
          <w:insideH w:val="nil"/>
          <w:insideV w:val="nil"/>
        </w:tcBorders>
        <w:shd w:val="clear" w:color="auto" w:fill="FFFFFF" w:themeFill="background1"/>
      </w:tcPr>
    </w:tblStylePr>
    <w:tblStylePr w:type="lastCol">
      <w:tblPr/>
      <w:tcPr>
        <w:tcBorders>
          <w:top w:val="nil"/>
          <w:left w:val="single" w:sz="8" w:space="0" w:color="BFBFB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top w:val="nil"/>
          <w:bottom w:val="nil"/>
          <w:insideH w:val="nil"/>
          <w:insideV w:val="nil"/>
        </w:tcBorders>
        <w:shd w:val="clear" w:color="auto" w:fill="EFEFEF" w:themeFill="accent6" w:themeFillTint="3F"/>
      </w:tcPr>
    </w:tblStylePr>
    <w:tblStylePr w:type="nwCell">
      <w:tblPr/>
      <w:tcPr>
        <w:shd w:val="clear" w:color="auto" w:fill="FFFFFF" w:themeFill="background1"/>
      </w:tcPr>
    </w:tblStylePr>
    <w:tblStylePr w:type="swCell">
      <w:tblPr/>
      <w:tcPr>
        <w:tcBorders>
          <w:top w:val="nil"/>
        </w:tcBorders>
      </w:tcPr>
    </w:tblStylePr>
  </w:style>
  <w:style w:type="character" w:styleId="GevolgdeHyperlink">
    <w:name w:val="FollowedHyperlink"/>
    <w:basedOn w:val="Standaardalinea-lettertype"/>
    <w:uiPriority w:val="99"/>
    <w:semiHidden/>
    <w:unhideWhenUsed/>
    <w:rsid w:val="00DA6E73"/>
    <w:rPr>
      <w:color w:val="C8007C" w:themeColor="followedHyperlink"/>
      <w:u w:val="single"/>
    </w:rPr>
  </w:style>
  <w:style w:type="paragraph" w:styleId="Handtekening">
    <w:name w:val="Signature"/>
    <w:basedOn w:val="Standaard"/>
    <w:link w:val="HandtekeningChar"/>
    <w:uiPriority w:val="99"/>
    <w:semiHidden/>
    <w:unhideWhenUsed/>
    <w:rsid w:val="00DA6E73"/>
    <w:pPr>
      <w:spacing w:line="240" w:lineRule="auto"/>
      <w:ind w:left="4252"/>
    </w:pPr>
  </w:style>
  <w:style w:type="character" w:customStyle="1" w:styleId="HandtekeningChar">
    <w:name w:val="Handtekening Char"/>
    <w:basedOn w:val="Standaardalinea-lettertype"/>
    <w:link w:val="Handtekening"/>
    <w:uiPriority w:val="99"/>
    <w:semiHidden/>
    <w:rsid w:val="00DA6E73"/>
    <w:rPr>
      <w:rFonts w:cs="Arial"/>
      <w:sz w:val="21"/>
    </w:rPr>
  </w:style>
  <w:style w:type="paragraph" w:styleId="HTML-voorafopgemaakt">
    <w:name w:val="HTML Preformatted"/>
    <w:basedOn w:val="Standaard"/>
    <w:link w:val="HTML-voorafopgemaaktChar"/>
    <w:uiPriority w:val="99"/>
    <w:semiHidden/>
    <w:unhideWhenUsed/>
    <w:rsid w:val="00DA6E73"/>
    <w:pPr>
      <w:spacing w:line="240" w:lineRule="auto"/>
    </w:pPr>
    <w:rPr>
      <w:rFonts w:ascii="Consolas" w:hAnsi="Consolas"/>
      <w:szCs w:val="20"/>
    </w:rPr>
  </w:style>
  <w:style w:type="character" w:customStyle="1" w:styleId="HTML-voorafopgemaaktChar">
    <w:name w:val="HTML - vooraf opgemaakt Char"/>
    <w:basedOn w:val="Standaardalinea-lettertype"/>
    <w:link w:val="HTML-voorafopgemaakt"/>
    <w:uiPriority w:val="99"/>
    <w:semiHidden/>
    <w:rsid w:val="00DA6E73"/>
    <w:rPr>
      <w:rFonts w:ascii="Consolas" w:hAnsi="Consolas" w:cs="Arial"/>
      <w:sz w:val="21"/>
      <w:szCs w:val="20"/>
    </w:rPr>
  </w:style>
  <w:style w:type="character" w:styleId="HTMLCode">
    <w:name w:val="HTML Code"/>
    <w:basedOn w:val="Standaardalinea-lettertype"/>
    <w:uiPriority w:val="99"/>
    <w:semiHidden/>
    <w:unhideWhenUsed/>
    <w:rsid w:val="00DA6E73"/>
    <w:rPr>
      <w:rFonts w:ascii="Consolas" w:hAnsi="Consolas"/>
      <w:sz w:val="20"/>
      <w:szCs w:val="20"/>
    </w:rPr>
  </w:style>
  <w:style w:type="character" w:styleId="HTMLDefinition">
    <w:name w:val="HTML Definition"/>
    <w:basedOn w:val="Standaardalinea-lettertype"/>
    <w:uiPriority w:val="99"/>
    <w:semiHidden/>
    <w:unhideWhenUsed/>
    <w:rsid w:val="00DA6E73"/>
    <w:rPr>
      <w:i/>
      <w:iCs/>
    </w:rPr>
  </w:style>
  <w:style w:type="character" w:styleId="HTMLVariable">
    <w:name w:val="HTML Variable"/>
    <w:basedOn w:val="Standaardalinea-lettertype"/>
    <w:uiPriority w:val="99"/>
    <w:semiHidden/>
    <w:unhideWhenUsed/>
    <w:rsid w:val="00DA6E73"/>
    <w:rPr>
      <w:i/>
      <w:iCs/>
    </w:rPr>
  </w:style>
  <w:style w:type="character" w:styleId="HTML-acroniem">
    <w:name w:val="HTML Acronym"/>
    <w:basedOn w:val="Standaardalinea-lettertype"/>
    <w:uiPriority w:val="99"/>
    <w:semiHidden/>
    <w:unhideWhenUsed/>
    <w:rsid w:val="00DA6E73"/>
  </w:style>
  <w:style w:type="paragraph" w:styleId="HTML-adres">
    <w:name w:val="HTML Address"/>
    <w:basedOn w:val="Standaard"/>
    <w:link w:val="HTML-adresChar"/>
    <w:uiPriority w:val="99"/>
    <w:semiHidden/>
    <w:unhideWhenUsed/>
    <w:rsid w:val="00DA6E73"/>
    <w:pPr>
      <w:spacing w:line="240" w:lineRule="auto"/>
    </w:pPr>
    <w:rPr>
      <w:i/>
      <w:iCs/>
    </w:rPr>
  </w:style>
  <w:style w:type="character" w:customStyle="1" w:styleId="HTML-adresChar">
    <w:name w:val="HTML-adres Char"/>
    <w:basedOn w:val="Standaardalinea-lettertype"/>
    <w:link w:val="HTML-adres"/>
    <w:uiPriority w:val="99"/>
    <w:semiHidden/>
    <w:rsid w:val="00DA6E73"/>
    <w:rPr>
      <w:rFonts w:cs="Arial"/>
      <w:i/>
      <w:iCs/>
      <w:sz w:val="21"/>
    </w:rPr>
  </w:style>
  <w:style w:type="character" w:styleId="HTML-citaat">
    <w:name w:val="HTML Cite"/>
    <w:basedOn w:val="Standaardalinea-lettertype"/>
    <w:uiPriority w:val="99"/>
    <w:semiHidden/>
    <w:unhideWhenUsed/>
    <w:rsid w:val="00DA6E73"/>
    <w:rPr>
      <w:i/>
      <w:iCs/>
    </w:rPr>
  </w:style>
  <w:style w:type="character" w:styleId="HTML-schrijfmachine">
    <w:name w:val="HTML Typewriter"/>
    <w:basedOn w:val="Standaardalinea-lettertype"/>
    <w:uiPriority w:val="99"/>
    <w:semiHidden/>
    <w:unhideWhenUsed/>
    <w:rsid w:val="00DA6E73"/>
    <w:rPr>
      <w:rFonts w:ascii="Consolas" w:hAnsi="Consolas"/>
      <w:sz w:val="20"/>
      <w:szCs w:val="20"/>
    </w:rPr>
  </w:style>
  <w:style w:type="character" w:styleId="HTML-toetsenbord">
    <w:name w:val="HTML Keyboard"/>
    <w:basedOn w:val="Standaardalinea-lettertype"/>
    <w:uiPriority w:val="99"/>
    <w:semiHidden/>
    <w:unhideWhenUsed/>
    <w:rsid w:val="00DA6E73"/>
    <w:rPr>
      <w:rFonts w:ascii="Consolas" w:hAnsi="Consolas"/>
      <w:sz w:val="20"/>
      <w:szCs w:val="20"/>
    </w:rPr>
  </w:style>
  <w:style w:type="character" w:styleId="HTML-voorbeeld">
    <w:name w:val="HTML Sample"/>
    <w:basedOn w:val="Standaardalinea-lettertype"/>
    <w:uiPriority w:val="99"/>
    <w:semiHidden/>
    <w:unhideWhenUsed/>
    <w:rsid w:val="00DA6E73"/>
    <w:rPr>
      <w:rFonts w:ascii="Consolas" w:hAnsi="Consolas"/>
      <w:sz w:val="24"/>
      <w:szCs w:val="24"/>
    </w:rPr>
  </w:style>
  <w:style w:type="character" w:styleId="Hyperlink">
    <w:name w:val="Hyperlink"/>
    <w:basedOn w:val="Standaardalinea-lettertype"/>
    <w:uiPriority w:val="99"/>
    <w:unhideWhenUsed/>
    <w:rsid w:val="00DA6E73"/>
    <w:rPr>
      <w:color w:val="C8007C" w:themeColor="hyperlink"/>
      <w:u w:val="single"/>
    </w:rPr>
  </w:style>
  <w:style w:type="paragraph" w:styleId="Index1">
    <w:name w:val="index 1"/>
    <w:basedOn w:val="Standaard"/>
    <w:next w:val="Standaard"/>
    <w:autoRedefine/>
    <w:uiPriority w:val="99"/>
    <w:semiHidden/>
    <w:unhideWhenUsed/>
    <w:rsid w:val="00DA6E73"/>
    <w:pPr>
      <w:spacing w:line="240" w:lineRule="auto"/>
      <w:ind w:left="200" w:hanging="200"/>
    </w:pPr>
  </w:style>
  <w:style w:type="paragraph" w:styleId="Index2">
    <w:name w:val="index 2"/>
    <w:basedOn w:val="Standaard"/>
    <w:next w:val="Standaard"/>
    <w:autoRedefine/>
    <w:uiPriority w:val="99"/>
    <w:semiHidden/>
    <w:unhideWhenUsed/>
    <w:rsid w:val="00DA6E73"/>
    <w:pPr>
      <w:spacing w:line="240" w:lineRule="auto"/>
      <w:ind w:left="400" w:hanging="200"/>
    </w:pPr>
  </w:style>
  <w:style w:type="paragraph" w:styleId="Index3">
    <w:name w:val="index 3"/>
    <w:basedOn w:val="Standaard"/>
    <w:next w:val="Standaard"/>
    <w:autoRedefine/>
    <w:uiPriority w:val="99"/>
    <w:semiHidden/>
    <w:unhideWhenUsed/>
    <w:rsid w:val="00DA6E73"/>
    <w:pPr>
      <w:spacing w:line="240" w:lineRule="auto"/>
      <w:ind w:left="600" w:hanging="200"/>
    </w:pPr>
  </w:style>
  <w:style w:type="paragraph" w:styleId="Index4">
    <w:name w:val="index 4"/>
    <w:basedOn w:val="Standaard"/>
    <w:next w:val="Standaard"/>
    <w:autoRedefine/>
    <w:uiPriority w:val="99"/>
    <w:semiHidden/>
    <w:unhideWhenUsed/>
    <w:rsid w:val="00DA6E73"/>
    <w:pPr>
      <w:spacing w:line="240" w:lineRule="auto"/>
      <w:ind w:left="800" w:hanging="200"/>
    </w:pPr>
  </w:style>
  <w:style w:type="paragraph" w:styleId="Index5">
    <w:name w:val="index 5"/>
    <w:basedOn w:val="Standaard"/>
    <w:next w:val="Standaard"/>
    <w:autoRedefine/>
    <w:uiPriority w:val="99"/>
    <w:semiHidden/>
    <w:unhideWhenUsed/>
    <w:rsid w:val="00DA6E73"/>
    <w:pPr>
      <w:spacing w:line="240" w:lineRule="auto"/>
      <w:ind w:left="1000" w:hanging="200"/>
    </w:pPr>
  </w:style>
  <w:style w:type="paragraph" w:styleId="Index6">
    <w:name w:val="index 6"/>
    <w:basedOn w:val="Standaard"/>
    <w:next w:val="Standaard"/>
    <w:autoRedefine/>
    <w:uiPriority w:val="99"/>
    <w:semiHidden/>
    <w:unhideWhenUsed/>
    <w:rsid w:val="00DA6E73"/>
    <w:pPr>
      <w:spacing w:line="240" w:lineRule="auto"/>
      <w:ind w:left="1200" w:hanging="200"/>
    </w:pPr>
  </w:style>
  <w:style w:type="paragraph" w:styleId="Index7">
    <w:name w:val="index 7"/>
    <w:basedOn w:val="Standaard"/>
    <w:next w:val="Standaard"/>
    <w:autoRedefine/>
    <w:uiPriority w:val="99"/>
    <w:semiHidden/>
    <w:unhideWhenUsed/>
    <w:rsid w:val="00DA6E73"/>
    <w:pPr>
      <w:spacing w:line="240" w:lineRule="auto"/>
      <w:ind w:left="1400" w:hanging="200"/>
    </w:pPr>
  </w:style>
  <w:style w:type="paragraph" w:styleId="Index8">
    <w:name w:val="index 8"/>
    <w:basedOn w:val="Standaard"/>
    <w:next w:val="Standaard"/>
    <w:autoRedefine/>
    <w:uiPriority w:val="99"/>
    <w:semiHidden/>
    <w:unhideWhenUsed/>
    <w:rsid w:val="00DA6E73"/>
    <w:pPr>
      <w:spacing w:line="240" w:lineRule="auto"/>
      <w:ind w:left="1600" w:hanging="200"/>
    </w:pPr>
  </w:style>
  <w:style w:type="paragraph" w:styleId="Index9">
    <w:name w:val="index 9"/>
    <w:basedOn w:val="Standaard"/>
    <w:next w:val="Standaard"/>
    <w:autoRedefine/>
    <w:uiPriority w:val="99"/>
    <w:semiHidden/>
    <w:unhideWhenUsed/>
    <w:rsid w:val="00DA6E73"/>
    <w:pPr>
      <w:spacing w:line="240" w:lineRule="auto"/>
      <w:ind w:left="1800" w:hanging="200"/>
    </w:pPr>
  </w:style>
  <w:style w:type="paragraph" w:styleId="Indexkop">
    <w:name w:val="index heading"/>
    <w:basedOn w:val="Standaard"/>
    <w:next w:val="Index1"/>
    <w:uiPriority w:val="99"/>
    <w:semiHidden/>
    <w:unhideWhenUsed/>
    <w:rsid w:val="00DA6E73"/>
    <w:rPr>
      <w:rFonts w:asciiTheme="majorHAnsi" w:eastAsiaTheme="majorEastAsia" w:hAnsiTheme="majorHAnsi" w:cstheme="majorBidi"/>
      <w:b/>
      <w:bCs/>
    </w:rPr>
  </w:style>
  <w:style w:type="paragraph" w:styleId="Inhopg1">
    <w:name w:val="toc 1"/>
    <w:basedOn w:val="Standaard"/>
    <w:next w:val="Standaard"/>
    <w:uiPriority w:val="39"/>
    <w:unhideWhenUsed/>
    <w:rsid w:val="00DA6E73"/>
    <w:pPr>
      <w:tabs>
        <w:tab w:val="left" w:pos="454"/>
        <w:tab w:val="right" w:pos="10490"/>
      </w:tabs>
      <w:spacing w:before="280"/>
      <w:ind w:left="454" w:right="284" w:hanging="454"/>
      <w:contextualSpacing/>
    </w:pPr>
    <w:rPr>
      <w:rFonts w:asciiTheme="majorHAnsi" w:hAnsiTheme="majorHAnsi"/>
      <w:b/>
      <w:sz w:val="24"/>
    </w:rPr>
  </w:style>
  <w:style w:type="paragraph" w:styleId="Inhopg2">
    <w:name w:val="toc 2"/>
    <w:basedOn w:val="Standaard"/>
    <w:next w:val="Standaard"/>
    <w:autoRedefine/>
    <w:uiPriority w:val="39"/>
    <w:unhideWhenUsed/>
    <w:rsid w:val="00DA6E73"/>
    <w:pPr>
      <w:tabs>
        <w:tab w:val="left" w:pos="1021"/>
        <w:tab w:val="right" w:pos="10490"/>
      </w:tabs>
      <w:spacing w:before="140"/>
      <w:ind w:left="1021" w:right="284" w:hanging="567"/>
      <w:contextualSpacing/>
    </w:pPr>
    <w:rPr>
      <w:rFonts w:asciiTheme="majorHAnsi" w:hAnsiTheme="majorHAnsi"/>
    </w:rPr>
  </w:style>
  <w:style w:type="paragraph" w:styleId="Inhopg3">
    <w:name w:val="toc 3"/>
    <w:basedOn w:val="Standaard"/>
    <w:next w:val="Standaard"/>
    <w:autoRedefine/>
    <w:uiPriority w:val="39"/>
    <w:unhideWhenUsed/>
    <w:rsid w:val="00DA6E73"/>
    <w:pPr>
      <w:tabs>
        <w:tab w:val="left" w:pos="1814"/>
        <w:tab w:val="right" w:pos="10490"/>
      </w:tabs>
      <w:ind w:left="1815" w:right="284" w:hanging="794"/>
    </w:pPr>
    <w:rPr>
      <w:rFonts w:asciiTheme="majorHAnsi" w:hAnsiTheme="majorHAnsi"/>
    </w:rPr>
  </w:style>
  <w:style w:type="paragraph" w:styleId="Inhopg4">
    <w:name w:val="toc 4"/>
    <w:basedOn w:val="Inhopg1"/>
    <w:next w:val="Standaard"/>
    <w:autoRedefine/>
    <w:uiPriority w:val="39"/>
    <w:unhideWhenUsed/>
    <w:rsid w:val="00DA6E73"/>
    <w:pPr>
      <w:tabs>
        <w:tab w:val="clear" w:pos="454"/>
        <w:tab w:val="left" w:pos="1021"/>
      </w:tabs>
      <w:ind w:left="1134" w:hanging="1134"/>
    </w:pPr>
  </w:style>
  <w:style w:type="paragraph" w:styleId="Inhopg5">
    <w:name w:val="toc 5"/>
    <w:basedOn w:val="Inhopg1"/>
    <w:next w:val="Standaard"/>
    <w:autoRedefine/>
    <w:uiPriority w:val="39"/>
    <w:unhideWhenUsed/>
    <w:rsid w:val="00DA6E73"/>
    <w:pPr>
      <w:ind w:left="0" w:firstLine="0"/>
    </w:pPr>
  </w:style>
  <w:style w:type="paragraph" w:styleId="Inhopg6">
    <w:name w:val="toc 6"/>
    <w:basedOn w:val="Standaard"/>
    <w:next w:val="Standaard"/>
    <w:autoRedefine/>
    <w:uiPriority w:val="39"/>
    <w:semiHidden/>
    <w:unhideWhenUsed/>
    <w:rsid w:val="00DA6E73"/>
    <w:pPr>
      <w:spacing w:after="100"/>
      <w:ind w:left="1000"/>
    </w:pPr>
  </w:style>
  <w:style w:type="paragraph" w:styleId="Inhopg7">
    <w:name w:val="toc 7"/>
    <w:basedOn w:val="Standaard"/>
    <w:next w:val="Standaard"/>
    <w:autoRedefine/>
    <w:uiPriority w:val="39"/>
    <w:semiHidden/>
    <w:unhideWhenUsed/>
    <w:rsid w:val="00DA6E73"/>
    <w:pPr>
      <w:spacing w:after="100"/>
      <w:ind w:left="1200"/>
    </w:pPr>
  </w:style>
  <w:style w:type="paragraph" w:styleId="Inhopg8">
    <w:name w:val="toc 8"/>
    <w:basedOn w:val="Standaard"/>
    <w:next w:val="Standaard"/>
    <w:autoRedefine/>
    <w:uiPriority w:val="39"/>
    <w:semiHidden/>
    <w:unhideWhenUsed/>
    <w:rsid w:val="00DA6E73"/>
    <w:pPr>
      <w:spacing w:after="100"/>
      <w:ind w:left="1400"/>
    </w:pPr>
  </w:style>
  <w:style w:type="paragraph" w:styleId="Inhopg9">
    <w:name w:val="toc 9"/>
    <w:basedOn w:val="Standaard"/>
    <w:next w:val="Standaard"/>
    <w:autoRedefine/>
    <w:uiPriority w:val="39"/>
    <w:semiHidden/>
    <w:unhideWhenUsed/>
    <w:rsid w:val="00DA6E73"/>
    <w:pPr>
      <w:spacing w:after="100"/>
      <w:ind w:left="1600"/>
    </w:pPr>
  </w:style>
  <w:style w:type="character" w:styleId="Intensievebenadrukking">
    <w:name w:val="Intense Emphasis"/>
    <w:basedOn w:val="Standaardalinea-lettertype"/>
    <w:uiPriority w:val="21"/>
    <w:rsid w:val="00DA6E73"/>
    <w:rPr>
      <w:i/>
      <w:iCs/>
      <w:color w:val="C8007C" w:themeColor="accent1"/>
    </w:rPr>
  </w:style>
  <w:style w:type="character" w:styleId="Intensieveverwijzing">
    <w:name w:val="Intense Reference"/>
    <w:basedOn w:val="Standaardalinea-lettertype"/>
    <w:uiPriority w:val="32"/>
    <w:rsid w:val="00DA6E73"/>
    <w:rPr>
      <w:b/>
      <w:bCs/>
      <w:smallCaps/>
      <w:color w:val="C8007C" w:themeColor="accent1"/>
      <w:spacing w:val="5"/>
    </w:rPr>
  </w:style>
  <w:style w:type="table" w:styleId="Klassieketabel1">
    <w:name w:val="Table Classic 1"/>
    <w:basedOn w:val="Standaardtabel"/>
    <w:uiPriority w:val="99"/>
    <w:semiHidden/>
    <w:unhideWhenUsed/>
    <w:rsid w:val="00DA6E7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uiPriority w:val="99"/>
    <w:semiHidden/>
    <w:unhideWhenUsed/>
    <w:rsid w:val="00DA6E7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uiPriority w:val="99"/>
    <w:semiHidden/>
    <w:unhideWhenUsed/>
    <w:rsid w:val="00DA6E7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uiPriority w:val="99"/>
    <w:semiHidden/>
    <w:unhideWhenUsed/>
    <w:rsid w:val="00DA6E7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raster">
    <w:name w:val="Colorful Grid"/>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leurrijkraster-accent1">
    <w:name w:val="Colorful Grid Accent 1"/>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C1E7" w:themeFill="accent1" w:themeFillTint="33"/>
    </w:tcPr>
    <w:tblStylePr w:type="firstRow">
      <w:rPr>
        <w:b/>
        <w:bCs/>
      </w:rPr>
      <w:tblPr/>
      <w:tcPr>
        <w:shd w:val="clear" w:color="auto" w:fill="FF83CF" w:themeFill="accent1" w:themeFillTint="66"/>
      </w:tcPr>
    </w:tblStylePr>
    <w:tblStylePr w:type="lastRow">
      <w:rPr>
        <w:b/>
        <w:bCs/>
        <w:color w:val="000000" w:themeColor="text1"/>
      </w:rPr>
      <w:tblPr/>
      <w:tcPr>
        <w:shd w:val="clear" w:color="auto" w:fill="FF83CF" w:themeFill="accent1" w:themeFillTint="66"/>
      </w:tcPr>
    </w:tblStylePr>
    <w:tblStylePr w:type="firstCol">
      <w:rPr>
        <w:color w:val="FFFFFF" w:themeColor="background1"/>
      </w:rPr>
      <w:tblPr/>
      <w:tcPr>
        <w:shd w:val="clear" w:color="auto" w:fill="95005C" w:themeFill="accent1" w:themeFillShade="BF"/>
      </w:tcPr>
    </w:tblStylePr>
    <w:tblStylePr w:type="lastCol">
      <w:rPr>
        <w:color w:val="FFFFFF" w:themeColor="background1"/>
      </w:rPr>
      <w:tblPr/>
      <w:tcPr>
        <w:shd w:val="clear" w:color="auto" w:fill="95005C" w:themeFill="accent1" w:themeFillShade="BF"/>
      </w:tcPr>
    </w:tblStylePr>
    <w:tblStylePr w:type="band1Vert">
      <w:tblPr/>
      <w:tcPr>
        <w:shd w:val="clear" w:color="auto" w:fill="FF64C4" w:themeFill="accent1" w:themeFillTint="7F"/>
      </w:tcPr>
    </w:tblStylePr>
    <w:tblStylePr w:type="band1Horz">
      <w:tblPr/>
      <w:tcPr>
        <w:shd w:val="clear" w:color="auto" w:fill="FF64C4" w:themeFill="accent1" w:themeFillTint="7F"/>
      </w:tcPr>
    </w:tblStylePr>
  </w:style>
  <w:style w:type="table" w:styleId="Kleurrijkraster-accent2">
    <w:name w:val="Colorful Grid Accent 2"/>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EEBE8" w:themeFill="accent2" w:themeFillTint="33"/>
    </w:tcPr>
    <w:tblStylePr w:type="firstRow">
      <w:rPr>
        <w:b/>
        <w:bCs/>
      </w:rPr>
      <w:tblPr/>
      <w:tcPr>
        <w:shd w:val="clear" w:color="auto" w:fill="DDD8D1" w:themeFill="accent2" w:themeFillTint="66"/>
      </w:tcPr>
    </w:tblStylePr>
    <w:tblStylePr w:type="lastRow">
      <w:rPr>
        <w:b/>
        <w:bCs/>
        <w:color w:val="000000" w:themeColor="text1"/>
      </w:rPr>
      <w:tblPr/>
      <w:tcPr>
        <w:shd w:val="clear" w:color="auto" w:fill="DDD8D1" w:themeFill="accent2" w:themeFillTint="66"/>
      </w:tcPr>
    </w:tblStylePr>
    <w:tblStylePr w:type="firstCol">
      <w:rPr>
        <w:color w:val="FFFFFF" w:themeColor="background1"/>
      </w:rPr>
      <w:tblPr/>
      <w:tcPr>
        <w:shd w:val="clear" w:color="auto" w:fill="857964" w:themeFill="accent2" w:themeFillShade="BF"/>
      </w:tcPr>
    </w:tblStylePr>
    <w:tblStylePr w:type="lastCol">
      <w:rPr>
        <w:color w:val="FFFFFF" w:themeColor="background1"/>
      </w:rPr>
      <w:tblPr/>
      <w:tcPr>
        <w:shd w:val="clear" w:color="auto" w:fill="857964" w:themeFill="accent2" w:themeFillShade="BF"/>
      </w:tcPr>
    </w:tblStylePr>
    <w:tblStylePr w:type="band1Vert">
      <w:tblPr/>
      <w:tcPr>
        <w:shd w:val="clear" w:color="auto" w:fill="D4CFC6" w:themeFill="accent2" w:themeFillTint="7F"/>
      </w:tcPr>
    </w:tblStylePr>
    <w:tblStylePr w:type="band1Horz">
      <w:tblPr/>
      <w:tcPr>
        <w:shd w:val="clear" w:color="auto" w:fill="D4CFC6" w:themeFill="accent2" w:themeFillTint="7F"/>
      </w:tcPr>
    </w:tblStylePr>
  </w:style>
  <w:style w:type="table" w:styleId="Kleurrijkraster-accent3">
    <w:name w:val="Colorful Grid Accent 3"/>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AF0CF" w:themeFill="accent3" w:themeFillTint="33"/>
    </w:tcPr>
    <w:tblStylePr w:type="firstRow">
      <w:rPr>
        <w:b/>
        <w:bCs/>
      </w:rPr>
      <w:tblPr/>
      <w:tcPr>
        <w:shd w:val="clear" w:color="auto" w:fill="F4E19F" w:themeFill="accent3" w:themeFillTint="66"/>
      </w:tcPr>
    </w:tblStylePr>
    <w:tblStylePr w:type="lastRow">
      <w:rPr>
        <w:b/>
        <w:bCs/>
        <w:color w:val="000000" w:themeColor="text1"/>
      </w:rPr>
      <w:tblPr/>
      <w:tcPr>
        <w:shd w:val="clear" w:color="auto" w:fill="F4E19F" w:themeFill="accent3" w:themeFillTint="66"/>
      </w:tcPr>
    </w:tblStylePr>
    <w:tblStylePr w:type="firstCol">
      <w:rPr>
        <w:color w:val="FFFFFF" w:themeColor="background1"/>
      </w:rPr>
      <w:tblPr/>
      <w:tcPr>
        <w:shd w:val="clear" w:color="auto" w:fill="A68412" w:themeFill="accent3" w:themeFillShade="BF"/>
      </w:tcPr>
    </w:tblStylePr>
    <w:tblStylePr w:type="lastCol">
      <w:rPr>
        <w:color w:val="FFFFFF" w:themeColor="background1"/>
      </w:rPr>
      <w:tblPr/>
      <w:tcPr>
        <w:shd w:val="clear" w:color="auto" w:fill="A68412" w:themeFill="accent3" w:themeFillShade="BF"/>
      </w:tcPr>
    </w:tblStylePr>
    <w:tblStylePr w:type="band1Vert">
      <w:tblPr/>
      <w:tcPr>
        <w:shd w:val="clear" w:color="auto" w:fill="F2D988" w:themeFill="accent3" w:themeFillTint="7F"/>
      </w:tcPr>
    </w:tblStylePr>
    <w:tblStylePr w:type="band1Horz">
      <w:tblPr/>
      <w:tcPr>
        <w:shd w:val="clear" w:color="auto" w:fill="F2D988" w:themeFill="accent3" w:themeFillTint="7F"/>
      </w:tcPr>
    </w:tblStylePr>
  </w:style>
  <w:style w:type="table" w:styleId="Kleurrijkraster-accent4">
    <w:name w:val="Colorful Grid Accent 4"/>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1FEFF" w:themeFill="accent4" w:themeFillTint="33"/>
    </w:tcPr>
    <w:tblStylePr w:type="firstRow">
      <w:rPr>
        <w:b/>
        <w:bCs/>
      </w:rPr>
      <w:tblPr/>
      <w:tcPr>
        <w:shd w:val="clear" w:color="auto" w:fill="63FDFF" w:themeFill="accent4" w:themeFillTint="66"/>
      </w:tcPr>
    </w:tblStylePr>
    <w:tblStylePr w:type="lastRow">
      <w:rPr>
        <w:b/>
        <w:bCs/>
        <w:color w:val="000000" w:themeColor="text1"/>
      </w:rPr>
      <w:tblPr/>
      <w:tcPr>
        <w:shd w:val="clear" w:color="auto" w:fill="63FDFF" w:themeFill="accent4" w:themeFillTint="66"/>
      </w:tcPr>
    </w:tblStylePr>
    <w:tblStylePr w:type="firstCol">
      <w:rPr>
        <w:color w:val="FFFFFF" w:themeColor="background1"/>
      </w:rPr>
      <w:tblPr/>
      <w:tcPr>
        <w:shd w:val="clear" w:color="auto" w:fill="00595A" w:themeFill="accent4" w:themeFillShade="BF"/>
      </w:tcPr>
    </w:tblStylePr>
    <w:tblStylePr w:type="lastCol">
      <w:rPr>
        <w:color w:val="FFFFFF" w:themeColor="background1"/>
      </w:rPr>
      <w:tblPr/>
      <w:tcPr>
        <w:shd w:val="clear" w:color="auto" w:fill="00595A" w:themeFill="accent4" w:themeFillShade="BF"/>
      </w:tcPr>
    </w:tblStylePr>
    <w:tblStylePr w:type="band1Vert">
      <w:tblPr/>
      <w:tcPr>
        <w:shd w:val="clear" w:color="auto" w:fill="3DFCFF" w:themeFill="accent4" w:themeFillTint="7F"/>
      </w:tcPr>
    </w:tblStylePr>
    <w:tblStylePr w:type="band1Horz">
      <w:tblPr/>
      <w:tcPr>
        <w:shd w:val="clear" w:color="auto" w:fill="3DFCFF" w:themeFill="accent4" w:themeFillTint="7F"/>
      </w:tcPr>
    </w:tblStylePr>
  </w:style>
  <w:style w:type="table" w:styleId="Kleurrijkraster-accent5">
    <w:name w:val="Colorful Grid Accent 5"/>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9E0F1" w:themeFill="accent5" w:themeFillTint="33"/>
    </w:tcPr>
    <w:tblStylePr w:type="firstRow">
      <w:rPr>
        <w:b/>
        <w:bCs/>
      </w:rPr>
      <w:tblPr/>
      <w:tcPr>
        <w:shd w:val="clear" w:color="auto" w:fill="94C2E3" w:themeFill="accent5" w:themeFillTint="66"/>
      </w:tcPr>
    </w:tblStylePr>
    <w:tblStylePr w:type="lastRow">
      <w:rPr>
        <w:b/>
        <w:bCs/>
        <w:color w:val="000000" w:themeColor="text1"/>
      </w:rPr>
      <w:tblPr/>
      <w:tcPr>
        <w:shd w:val="clear" w:color="auto" w:fill="94C2E3" w:themeFill="accent5" w:themeFillTint="66"/>
      </w:tcPr>
    </w:tblStylePr>
    <w:tblStylePr w:type="firstCol">
      <w:rPr>
        <w:color w:val="FFFFFF" w:themeColor="background1"/>
      </w:rPr>
      <w:tblPr/>
      <w:tcPr>
        <w:shd w:val="clear" w:color="auto" w:fill="1B4768" w:themeFill="accent5" w:themeFillShade="BF"/>
      </w:tcPr>
    </w:tblStylePr>
    <w:tblStylePr w:type="lastCol">
      <w:rPr>
        <w:color w:val="FFFFFF" w:themeColor="background1"/>
      </w:rPr>
      <w:tblPr/>
      <w:tcPr>
        <w:shd w:val="clear" w:color="auto" w:fill="1B4768" w:themeFill="accent5" w:themeFillShade="BF"/>
      </w:tcPr>
    </w:tblStylePr>
    <w:tblStylePr w:type="band1Vert">
      <w:tblPr/>
      <w:tcPr>
        <w:shd w:val="clear" w:color="auto" w:fill="7AB3DC" w:themeFill="accent5" w:themeFillTint="7F"/>
      </w:tcPr>
    </w:tblStylePr>
    <w:tblStylePr w:type="band1Horz">
      <w:tblPr/>
      <w:tcPr>
        <w:shd w:val="clear" w:color="auto" w:fill="7AB3DC" w:themeFill="accent5" w:themeFillTint="7F"/>
      </w:tcPr>
    </w:tblStylePr>
  </w:style>
  <w:style w:type="table" w:styleId="Kleurrijkraster-accent6">
    <w:name w:val="Colorful Grid Accent 6"/>
    <w:basedOn w:val="Standaardtabel"/>
    <w:uiPriority w:val="73"/>
    <w:semiHidden/>
    <w:unhideWhenUsed/>
    <w:rsid w:val="00DA6E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F2F2" w:themeFill="accent6" w:themeFillTint="33"/>
    </w:tcPr>
    <w:tblStylePr w:type="firstRow">
      <w:rPr>
        <w:b/>
        <w:bCs/>
      </w:rPr>
      <w:tblPr/>
      <w:tcPr>
        <w:shd w:val="clear" w:color="auto" w:fill="E5E5E5" w:themeFill="accent6" w:themeFillTint="66"/>
      </w:tcPr>
    </w:tblStylePr>
    <w:tblStylePr w:type="lastRow">
      <w:rPr>
        <w:b/>
        <w:bCs/>
        <w:color w:val="000000" w:themeColor="text1"/>
      </w:rPr>
      <w:tblPr/>
      <w:tcPr>
        <w:shd w:val="clear" w:color="auto" w:fill="E5E5E5" w:themeFill="accent6" w:themeFillTint="66"/>
      </w:tcPr>
    </w:tblStylePr>
    <w:tblStylePr w:type="firstCol">
      <w:rPr>
        <w:color w:val="FFFFFF" w:themeColor="background1"/>
      </w:rPr>
      <w:tblPr/>
      <w:tcPr>
        <w:shd w:val="clear" w:color="auto" w:fill="8F8F8F" w:themeFill="accent6" w:themeFillShade="BF"/>
      </w:tcPr>
    </w:tblStylePr>
    <w:tblStylePr w:type="lastCol">
      <w:rPr>
        <w:color w:val="FFFFFF" w:themeColor="background1"/>
      </w:rPr>
      <w:tblPr/>
      <w:tcPr>
        <w:shd w:val="clear" w:color="auto" w:fill="8F8F8F" w:themeFill="accent6" w:themeFillShade="BF"/>
      </w:tcPr>
    </w:tblStylePr>
    <w:tblStylePr w:type="band1Vert">
      <w:tblPr/>
      <w:tcPr>
        <w:shd w:val="clear" w:color="auto" w:fill="DFDFDF" w:themeFill="accent6" w:themeFillTint="7F"/>
      </w:tcPr>
    </w:tblStylePr>
    <w:tblStylePr w:type="band1Horz">
      <w:tblPr/>
      <w:tcPr>
        <w:shd w:val="clear" w:color="auto" w:fill="DFDFDF" w:themeFill="accent6" w:themeFillTint="7F"/>
      </w:tcPr>
    </w:tblStylePr>
  </w:style>
  <w:style w:type="table" w:styleId="Kleurrijkearcering">
    <w:name w:val="Colorful Shading"/>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AAA08E"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AAA08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leurrijkearcering-accent1">
    <w:name w:val="Colorful Shading Accent 1"/>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AAA08E" w:themeColor="accent2"/>
        <w:left w:val="single" w:sz="4" w:space="0" w:color="C8007C" w:themeColor="accent1"/>
        <w:bottom w:val="single" w:sz="4" w:space="0" w:color="C8007C" w:themeColor="accent1"/>
        <w:right w:val="single" w:sz="4" w:space="0" w:color="C8007C" w:themeColor="accent1"/>
        <w:insideH w:val="single" w:sz="4" w:space="0" w:color="FFFFFF" w:themeColor="background1"/>
        <w:insideV w:val="single" w:sz="4" w:space="0" w:color="FFFFFF" w:themeColor="background1"/>
      </w:tblBorders>
    </w:tblPr>
    <w:tcPr>
      <w:shd w:val="clear" w:color="auto" w:fill="FFE0F3" w:themeFill="accent1" w:themeFillTint="19"/>
    </w:tcPr>
    <w:tblStylePr w:type="firstRow">
      <w:rPr>
        <w:b/>
        <w:bCs/>
      </w:rPr>
      <w:tblPr/>
      <w:tcPr>
        <w:tcBorders>
          <w:top w:val="nil"/>
          <w:left w:val="nil"/>
          <w:bottom w:val="single" w:sz="24" w:space="0" w:color="AAA08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8004A" w:themeFill="accent1" w:themeFillShade="99"/>
      </w:tcPr>
    </w:tblStylePr>
    <w:tblStylePr w:type="firstCol">
      <w:rPr>
        <w:color w:val="FFFFFF" w:themeColor="background1"/>
      </w:rPr>
      <w:tblPr/>
      <w:tcPr>
        <w:tcBorders>
          <w:top w:val="nil"/>
          <w:left w:val="nil"/>
          <w:bottom w:val="nil"/>
          <w:right w:val="nil"/>
          <w:insideH w:val="single" w:sz="4" w:space="0" w:color="78004A" w:themeColor="accent1" w:themeShade="99"/>
          <w:insideV w:val="nil"/>
        </w:tcBorders>
        <w:shd w:val="clear" w:color="auto" w:fill="78004A"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78004A" w:themeFill="accent1" w:themeFillShade="99"/>
      </w:tcPr>
    </w:tblStylePr>
    <w:tblStylePr w:type="band1Vert">
      <w:tblPr/>
      <w:tcPr>
        <w:shd w:val="clear" w:color="auto" w:fill="FF83CF" w:themeFill="accent1" w:themeFillTint="66"/>
      </w:tcPr>
    </w:tblStylePr>
    <w:tblStylePr w:type="band1Horz">
      <w:tblPr/>
      <w:tcPr>
        <w:shd w:val="clear" w:color="auto" w:fill="FF64C4" w:themeFill="accent1" w:themeFillTint="7F"/>
      </w:tcPr>
    </w:tblStylePr>
    <w:tblStylePr w:type="neCell">
      <w:rPr>
        <w:color w:val="000000" w:themeColor="text1"/>
      </w:rPr>
    </w:tblStylePr>
    <w:tblStylePr w:type="nwCell">
      <w:rPr>
        <w:color w:val="000000" w:themeColor="text1"/>
      </w:rPr>
    </w:tblStylePr>
  </w:style>
  <w:style w:type="table" w:styleId="Kleurrijkearcering-accent2">
    <w:name w:val="Colorful Shading Accent 2"/>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AAA08E" w:themeColor="accent2"/>
        <w:left w:val="single" w:sz="4" w:space="0" w:color="AAA08E" w:themeColor="accent2"/>
        <w:bottom w:val="single" w:sz="4" w:space="0" w:color="AAA08E" w:themeColor="accent2"/>
        <w:right w:val="single" w:sz="4" w:space="0" w:color="AAA08E" w:themeColor="accent2"/>
        <w:insideH w:val="single" w:sz="4" w:space="0" w:color="FFFFFF" w:themeColor="background1"/>
        <w:insideV w:val="single" w:sz="4" w:space="0" w:color="FFFFFF" w:themeColor="background1"/>
      </w:tblBorders>
    </w:tblPr>
    <w:tcPr>
      <w:shd w:val="clear" w:color="auto" w:fill="F6F5F3" w:themeFill="accent2" w:themeFillTint="19"/>
    </w:tcPr>
    <w:tblStylePr w:type="firstRow">
      <w:rPr>
        <w:b/>
        <w:bCs/>
      </w:rPr>
      <w:tblPr/>
      <w:tcPr>
        <w:tcBorders>
          <w:top w:val="nil"/>
          <w:left w:val="nil"/>
          <w:bottom w:val="single" w:sz="24" w:space="0" w:color="AAA08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A6150" w:themeFill="accent2" w:themeFillShade="99"/>
      </w:tcPr>
    </w:tblStylePr>
    <w:tblStylePr w:type="firstCol">
      <w:rPr>
        <w:color w:val="FFFFFF" w:themeColor="background1"/>
      </w:rPr>
      <w:tblPr/>
      <w:tcPr>
        <w:tcBorders>
          <w:top w:val="nil"/>
          <w:left w:val="nil"/>
          <w:bottom w:val="nil"/>
          <w:right w:val="nil"/>
          <w:insideH w:val="single" w:sz="4" w:space="0" w:color="6A6150" w:themeColor="accent2" w:themeShade="99"/>
          <w:insideV w:val="nil"/>
        </w:tcBorders>
        <w:shd w:val="clear" w:color="auto" w:fill="6A615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A6150" w:themeFill="accent2" w:themeFillShade="99"/>
      </w:tcPr>
    </w:tblStylePr>
    <w:tblStylePr w:type="band1Vert">
      <w:tblPr/>
      <w:tcPr>
        <w:shd w:val="clear" w:color="auto" w:fill="DDD8D1" w:themeFill="accent2" w:themeFillTint="66"/>
      </w:tcPr>
    </w:tblStylePr>
    <w:tblStylePr w:type="band1Horz">
      <w:tblPr/>
      <w:tcPr>
        <w:shd w:val="clear" w:color="auto" w:fill="D4CFC6" w:themeFill="accent2" w:themeFillTint="7F"/>
      </w:tcPr>
    </w:tblStylePr>
    <w:tblStylePr w:type="neCell">
      <w:rPr>
        <w:color w:val="000000" w:themeColor="text1"/>
      </w:rPr>
    </w:tblStylePr>
    <w:tblStylePr w:type="nwCell">
      <w:rPr>
        <w:color w:val="000000" w:themeColor="text1"/>
      </w:rPr>
    </w:tblStylePr>
  </w:style>
  <w:style w:type="table" w:styleId="Kleurrijkearcering-accent3">
    <w:name w:val="Colorful Shading Accent 3"/>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007879" w:themeColor="accent4"/>
        <w:left w:val="single" w:sz="4" w:space="0" w:color="DFB118" w:themeColor="accent3"/>
        <w:bottom w:val="single" w:sz="4" w:space="0" w:color="DFB118" w:themeColor="accent3"/>
        <w:right w:val="single" w:sz="4" w:space="0" w:color="DFB118" w:themeColor="accent3"/>
        <w:insideH w:val="single" w:sz="4" w:space="0" w:color="FFFFFF" w:themeColor="background1"/>
        <w:insideV w:val="single" w:sz="4" w:space="0" w:color="FFFFFF" w:themeColor="background1"/>
      </w:tblBorders>
    </w:tblPr>
    <w:tcPr>
      <w:shd w:val="clear" w:color="auto" w:fill="FCF7E7" w:themeFill="accent3" w:themeFillTint="19"/>
    </w:tcPr>
    <w:tblStylePr w:type="firstRow">
      <w:rPr>
        <w:b/>
        <w:bCs/>
      </w:rPr>
      <w:tblPr/>
      <w:tcPr>
        <w:tcBorders>
          <w:top w:val="nil"/>
          <w:left w:val="nil"/>
          <w:bottom w:val="single" w:sz="24" w:space="0" w:color="007879"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5690E" w:themeFill="accent3" w:themeFillShade="99"/>
      </w:tcPr>
    </w:tblStylePr>
    <w:tblStylePr w:type="firstCol">
      <w:rPr>
        <w:color w:val="FFFFFF" w:themeColor="background1"/>
      </w:rPr>
      <w:tblPr/>
      <w:tcPr>
        <w:tcBorders>
          <w:top w:val="nil"/>
          <w:left w:val="nil"/>
          <w:bottom w:val="nil"/>
          <w:right w:val="nil"/>
          <w:insideH w:val="single" w:sz="4" w:space="0" w:color="85690E" w:themeColor="accent3" w:themeShade="99"/>
          <w:insideV w:val="nil"/>
        </w:tcBorders>
        <w:shd w:val="clear" w:color="auto" w:fill="85690E"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85690E" w:themeFill="accent3" w:themeFillShade="99"/>
      </w:tcPr>
    </w:tblStylePr>
    <w:tblStylePr w:type="band1Vert">
      <w:tblPr/>
      <w:tcPr>
        <w:shd w:val="clear" w:color="auto" w:fill="F4E19F" w:themeFill="accent3" w:themeFillTint="66"/>
      </w:tcPr>
    </w:tblStylePr>
    <w:tblStylePr w:type="band1Horz">
      <w:tblPr/>
      <w:tcPr>
        <w:shd w:val="clear" w:color="auto" w:fill="F2D988" w:themeFill="accent3" w:themeFillTint="7F"/>
      </w:tcPr>
    </w:tblStylePr>
  </w:style>
  <w:style w:type="table" w:styleId="Kleurrijkearcering-accent4">
    <w:name w:val="Colorful Shading Accent 4"/>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DFB118" w:themeColor="accent3"/>
        <w:left w:val="single" w:sz="4" w:space="0" w:color="007879" w:themeColor="accent4"/>
        <w:bottom w:val="single" w:sz="4" w:space="0" w:color="007879" w:themeColor="accent4"/>
        <w:right w:val="single" w:sz="4" w:space="0" w:color="007879" w:themeColor="accent4"/>
        <w:insideH w:val="single" w:sz="4" w:space="0" w:color="FFFFFF" w:themeColor="background1"/>
        <w:insideV w:val="single" w:sz="4" w:space="0" w:color="FFFFFF" w:themeColor="background1"/>
      </w:tblBorders>
    </w:tblPr>
    <w:tcPr>
      <w:shd w:val="clear" w:color="auto" w:fill="D8FEFF" w:themeFill="accent4" w:themeFillTint="19"/>
    </w:tcPr>
    <w:tblStylePr w:type="firstRow">
      <w:rPr>
        <w:b/>
        <w:bCs/>
      </w:rPr>
      <w:tblPr/>
      <w:tcPr>
        <w:tcBorders>
          <w:top w:val="nil"/>
          <w:left w:val="nil"/>
          <w:bottom w:val="single" w:sz="24" w:space="0" w:color="DFB118"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748" w:themeFill="accent4" w:themeFillShade="99"/>
      </w:tcPr>
    </w:tblStylePr>
    <w:tblStylePr w:type="firstCol">
      <w:rPr>
        <w:color w:val="FFFFFF" w:themeColor="background1"/>
      </w:rPr>
      <w:tblPr/>
      <w:tcPr>
        <w:tcBorders>
          <w:top w:val="nil"/>
          <w:left w:val="nil"/>
          <w:bottom w:val="nil"/>
          <w:right w:val="nil"/>
          <w:insideH w:val="single" w:sz="4" w:space="0" w:color="004748" w:themeColor="accent4" w:themeShade="99"/>
          <w:insideV w:val="nil"/>
        </w:tcBorders>
        <w:shd w:val="clear" w:color="auto" w:fill="004748"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4748" w:themeFill="accent4" w:themeFillShade="99"/>
      </w:tcPr>
    </w:tblStylePr>
    <w:tblStylePr w:type="band1Vert">
      <w:tblPr/>
      <w:tcPr>
        <w:shd w:val="clear" w:color="auto" w:fill="63FDFF" w:themeFill="accent4" w:themeFillTint="66"/>
      </w:tcPr>
    </w:tblStylePr>
    <w:tblStylePr w:type="band1Horz">
      <w:tblPr/>
      <w:tcPr>
        <w:shd w:val="clear" w:color="auto" w:fill="3DFCFF" w:themeFill="accent4" w:themeFillTint="7F"/>
      </w:tcPr>
    </w:tblStylePr>
    <w:tblStylePr w:type="neCell">
      <w:rPr>
        <w:color w:val="000000" w:themeColor="text1"/>
      </w:rPr>
    </w:tblStylePr>
    <w:tblStylePr w:type="nwCell">
      <w:rPr>
        <w:color w:val="000000" w:themeColor="text1"/>
      </w:rPr>
    </w:tblStylePr>
  </w:style>
  <w:style w:type="table" w:styleId="Kleurrijkearcering-accent5">
    <w:name w:val="Colorful Shading Accent 5"/>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BFBFBF" w:themeColor="accent6"/>
        <w:left w:val="single" w:sz="4" w:space="0" w:color="24608B" w:themeColor="accent5"/>
        <w:bottom w:val="single" w:sz="4" w:space="0" w:color="24608B" w:themeColor="accent5"/>
        <w:right w:val="single" w:sz="4" w:space="0" w:color="24608B" w:themeColor="accent5"/>
        <w:insideH w:val="single" w:sz="4" w:space="0" w:color="FFFFFF" w:themeColor="background1"/>
        <w:insideV w:val="single" w:sz="4" w:space="0" w:color="FFFFFF" w:themeColor="background1"/>
      </w:tblBorders>
    </w:tblPr>
    <w:tcPr>
      <w:shd w:val="clear" w:color="auto" w:fill="E4F0F8" w:themeFill="accent5" w:themeFillTint="19"/>
    </w:tcPr>
    <w:tblStylePr w:type="firstRow">
      <w:rPr>
        <w:b/>
        <w:bCs/>
      </w:rPr>
      <w:tblPr/>
      <w:tcPr>
        <w:tcBorders>
          <w:top w:val="nil"/>
          <w:left w:val="nil"/>
          <w:bottom w:val="single" w:sz="24" w:space="0" w:color="BFBFB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53953" w:themeFill="accent5" w:themeFillShade="99"/>
      </w:tcPr>
    </w:tblStylePr>
    <w:tblStylePr w:type="firstCol">
      <w:rPr>
        <w:color w:val="FFFFFF" w:themeColor="background1"/>
      </w:rPr>
      <w:tblPr/>
      <w:tcPr>
        <w:tcBorders>
          <w:top w:val="nil"/>
          <w:left w:val="nil"/>
          <w:bottom w:val="nil"/>
          <w:right w:val="nil"/>
          <w:insideH w:val="single" w:sz="4" w:space="0" w:color="153953" w:themeColor="accent5" w:themeShade="99"/>
          <w:insideV w:val="nil"/>
        </w:tcBorders>
        <w:shd w:val="clear" w:color="auto" w:fill="153953"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153953" w:themeFill="accent5" w:themeFillShade="99"/>
      </w:tcPr>
    </w:tblStylePr>
    <w:tblStylePr w:type="band1Vert">
      <w:tblPr/>
      <w:tcPr>
        <w:shd w:val="clear" w:color="auto" w:fill="94C2E3" w:themeFill="accent5" w:themeFillTint="66"/>
      </w:tcPr>
    </w:tblStylePr>
    <w:tblStylePr w:type="band1Horz">
      <w:tblPr/>
      <w:tcPr>
        <w:shd w:val="clear" w:color="auto" w:fill="7AB3DC" w:themeFill="accent5" w:themeFillTint="7F"/>
      </w:tcPr>
    </w:tblStylePr>
    <w:tblStylePr w:type="neCell">
      <w:rPr>
        <w:color w:val="000000" w:themeColor="text1"/>
      </w:rPr>
    </w:tblStylePr>
    <w:tblStylePr w:type="nwCell">
      <w:rPr>
        <w:color w:val="000000" w:themeColor="text1"/>
      </w:rPr>
    </w:tblStylePr>
  </w:style>
  <w:style w:type="table" w:styleId="Kleurrijkearcering-accent6">
    <w:name w:val="Colorful Shading Accent 6"/>
    <w:basedOn w:val="Standaardtabel"/>
    <w:uiPriority w:val="71"/>
    <w:semiHidden/>
    <w:unhideWhenUsed/>
    <w:rsid w:val="00DA6E73"/>
    <w:pPr>
      <w:spacing w:after="0" w:line="240" w:lineRule="auto"/>
    </w:pPr>
    <w:rPr>
      <w:color w:val="000000" w:themeColor="text1"/>
    </w:rPr>
    <w:tblPr>
      <w:tblStyleRowBandSize w:val="1"/>
      <w:tblStyleColBandSize w:val="1"/>
      <w:tblBorders>
        <w:top w:val="single" w:sz="24" w:space="0" w:color="24608B" w:themeColor="accent5"/>
        <w:left w:val="single" w:sz="4" w:space="0" w:color="BFBFBF" w:themeColor="accent6"/>
        <w:bottom w:val="single" w:sz="4" w:space="0" w:color="BFBFBF" w:themeColor="accent6"/>
        <w:right w:val="single" w:sz="4" w:space="0" w:color="BFBFBF" w:themeColor="accent6"/>
        <w:insideH w:val="single" w:sz="4" w:space="0" w:color="FFFFFF" w:themeColor="background1"/>
        <w:insideV w:val="single" w:sz="4" w:space="0" w:color="FFFFFF" w:themeColor="background1"/>
      </w:tblBorders>
    </w:tblPr>
    <w:tcPr>
      <w:shd w:val="clear" w:color="auto" w:fill="F8F8F8" w:themeFill="accent6" w:themeFillTint="19"/>
    </w:tcPr>
    <w:tblStylePr w:type="firstRow">
      <w:rPr>
        <w:b/>
        <w:bCs/>
      </w:rPr>
      <w:tblPr/>
      <w:tcPr>
        <w:tcBorders>
          <w:top w:val="nil"/>
          <w:left w:val="nil"/>
          <w:bottom w:val="single" w:sz="24" w:space="0" w:color="24608B"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27272" w:themeFill="accent6" w:themeFillShade="99"/>
      </w:tcPr>
    </w:tblStylePr>
    <w:tblStylePr w:type="firstCol">
      <w:rPr>
        <w:color w:val="FFFFFF" w:themeColor="background1"/>
      </w:rPr>
      <w:tblPr/>
      <w:tcPr>
        <w:tcBorders>
          <w:top w:val="nil"/>
          <w:left w:val="nil"/>
          <w:bottom w:val="nil"/>
          <w:right w:val="nil"/>
          <w:insideH w:val="single" w:sz="4" w:space="0" w:color="727272" w:themeColor="accent6" w:themeShade="99"/>
          <w:insideV w:val="nil"/>
        </w:tcBorders>
        <w:shd w:val="clear" w:color="auto" w:fill="7272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27272" w:themeFill="accent6" w:themeFillShade="99"/>
      </w:tcPr>
    </w:tblStylePr>
    <w:tblStylePr w:type="band1Vert">
      <w:tblPr/>
      <w:tcPr>
        <w:shd w:val="clear" w:color="auto" w:fill="E5E5E5" w:themeFill="accent6" w:themeFillTint="66"/>
      </w:tcPr>
    </w:tblStylePr>
    <w:tblStylePr w:type="band1Horz">
      <w:tblPr/>
      <w:tcPr>
        <w:shd w:val="clear" w:color="auto" w:fill="DFDFDF" w:themeFill="accent6" w:themeFillTint="7F"/>
      </w:tcPr>
    </w:tblStylePr>
    <w:tblStylePr w:type="neCell">
      <w:rPr>
        <w:color w:val="000000" w:themeColor="text1"/>
      </w:rPr>
    </w:tblStylePr>
    <w:tblStylePr w:type="nwCell">
      <w:rPr>
        <w:color w:val="000000" w:themeColor="text1"/>
      </w:rPr>
    </w:tblStylePr>
  </w:style>
  <w:style w:type="table" w:styleId="Kleurrijkelijst">
    <w:name w:val="Colorful List"/>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E816B" w:themeFill="accent2" w:themeFillShade="CC"/>
      </w:tcPr>
    </w:tblStylePr>
    <w:tblStylePr w:type="lastRow">
      <w:rPr>
        <w:b/>
        <w:bCs/>
        <w:color w:val="8E816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leurrijkelijst-accent1">
    <w:name w:val="Colorful List Accent 1"/>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FFE0F3" w:themeFill="accent1" w:themeFillTint="19"/>
    </w:tcPr>
    <w:tblStylePr w:type="firstRow">
      <w:rPr>
        <w:b/>
        <w:bCs/>
        <w:color w:val="FFFFFF" w:themeColor="background1"/>
      </w:rPr>
      <w:tblPr/>
      <w:tcPr>
        <w:tcBorders>
          <w:bottom w:val="single" w:sz="12" w:space="0" w:color="FFFFFF" w:themeColor="background1"/>
        </w:tcBorders>
        <w:shd w:val="clear" w:color="auto" w:fill="8E816B" w:themeFill="accent2" w:themeFillShade="CC"/>
      </w:tcPr>
    </w:tblStylePr>
    <w:tblStylePr w:type="lastRow">
      <w:rPr>
        <w:b/>
        <w:bCs/>
        <w:color w:val="8E816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B2E1" w:themeFill="accent1" w:themeFillTint="3F"/>
      </w:tcPr>
    </w:tblStylePr>
    <w:tblStylePr w:type="band1Horz">
      <w:tblPr/>
      <w:tcPr>
        <w:shd w:val="clear" w:color="auto" w:fill="FFC1E7" w:themeFill="accent1" w:themeFillTint="33"/>
      </w:tcPr>
    </w:tblStylePr>
  </w:style>
  <w:style w:type="table" w:styleId="Kleurrijkelijst-accent2">
    <w:name w:val="Colorful List Accent 2"/>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F6F5F3" w:themeFill="accent2" w:themeFillTint="19"/>
    </w:tcPr>
    <w:tblStylePr w:type="firstRow">
      <w:rPr>
        <w:b/>
        <w:bCs/>
        <w:color w:val="FFFFFF" w:themeColor="background1"/>
      </w:rPr>
      <w:tblPr/>
      <w:tcPr>
        <w:tcBorders>
          <w:bottom w:val="single" w:sz="12" w:space="0" w:color="FFFFFF" w:themeColor="background1"/>
        </w:tcBorders>
        <w:shd w:val="clear" w:color="auto" w:fill="8E816B" w:themeFill="accent2" w:themeFillShade="CC"/>
      </w:tcPr>
    </w:tblStylePr>
    <w:tblStylePr w:type="lastRow">
      <w:rPr>
        <w:b/>
        <w:bCs/>
        <w:color w:val="8E816B"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E7E3" w:themeFill="accent2" w:themeFillTint="3F"/>
      </w:tcPr>
    </w:tblStylePr>
    <w:tblStylePr w:type="band1Horz">
      <w:tblPr/>
      <w:tcPr>
        <w:shd w:val="clear" w:color="auto" w:fill="EEEBE8" w:themeFill="accent2" w:themeFillTint="33"/>
      </w:tcPr>
    </w:tblStylePr>
  </w:style>
  <w:style w:type="table" w:styleId="Kleurrijkelijst-accent3">
    <w:name w:val="Colorful List Accent 3"/>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FCF7E7" w:themeFill="accent3" w:themeFillTint="19"/>
    </w:tcPr>
    <w:tblStylePr w:type="firstRow">
      <w:rPr>
        <w:b/>
        <w:bCs/>
        <w:color w:val="FFFFFF" w:themeColor="background1"/>
      </w:rPr>
      <w:tblPr/>
      <w:tcPr>
        <w:tcBorders>
          <w:bottom w:val="single" w:sz="12" w:space="0" w:color="FFFFFF" w:themeColor="background1"/>
        </w:tcBorders>
        <w:shd w:val="clear" w:color="auto" w:fill="005F60" w:themeFill="accent4" w:themeFillShade="CC"/>
      </w:tcPr>
    </w:tblStylePr>
    <w:tblStylePr w:type="lastRow">
      <w:rPr>
        <w:b/>
        <w:bCs/>
        <w:color w:val="005F6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ECC4" w:themeFill="accent3" w:themeFillTint="3F"/>
      </w:tcPr>
    </w:tblStylePr>
    <w:tblStylePr w:type="band1Horz">
      <w:tblPr/>
      <w:tcPr>
        <w:shd w:val="clear" w:color="auto" w:fill="FAF0CF" w:themeFill="accent3" w:themeFillTint="33"/>
      </w:tcPr>
    </w:tblStylePr>
  </w:style>
  <w:style w:type="table" w:styleId="Kleurrijkelijst-accent4">
    <w:name w:val="Colorful List Accent 4"/>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D8FEFF" w:themeFill="accent4" w:themeFillTint="19"/>
    </w:tcPr>
    <w:tblStylePr w:type="firstRow">
      <w:rPr>
        <w:b/>
        <w:bCs/>
        <w:color w:val="FFFFFF" w:themeColor="background1"/>
      </w:rPr>
      <w:tblPr/>
      <w:tcPr>
        <w:tcBorders>
          <w:bottom w:val="single" w:sz="12" w:space="0" w:color="FFFFFF" w:themeColor="background1"/>
        </w:tcBorders>
        <w:shd w:val="clear" w:color="auto" w:fill="B28D13" w:themeFill="accent3" w:themeFillShade="CC"/>
      </w:tcPr>
    </w:tblStylePr>
    <w:tblStylePr w:type="lastRow">
      <w:rPr>
        <w:b/>
        <w:bCs/>
        <w:color w:val="B28D1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EFDFF" w:themeFill="accent4" w:themeFillTint="3F"/>
      </w:tcPr>
    </w:tblStylePr>
    <w:tblStylePr w:type="band1Horz">
      <w:tblPr/>
      <w:tcPr>
        <w:shd w:val="clear" w:color="auto" w:fill="B1FEFF" w:themeFill="accent4" w:themeFillTint="33"/>
      </w:tcPr>
    </w:tblStylePr>
  </w:style>
  <w:style w:type="table" w:styleId="Kleurrijkelijst-accent5">
    <w:name w:val="Colorful List Accent 5"/>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E4F0F8" w:themeFill="accent5" w:themeFillTint="19"/>
    </w:tcPr>
    <w:tblStylePr w:type="firstRow">
      <w:rPr>
        <w:b/>
        <w:bCs/>
        <w:color w:val="FFFFFF" w:themeColor="background1"/>
      </w:rPr>
      <w:tblPr/>
      <w:tcPr>
        <w:tcBorders>
          <w:bottom w:val="single" w:sz="12" w:space="0" w:color="FFFFFF" w:themeColor="background1"/>
        </w:tcBorders>
        <w:shd w:val="clear" w:color="auto" w:fill="989898" w:themeFill="accent6" w:themeFillShade="CC"/>
      </w:tcPr>
    </w:tblStylePr>
    <w:tblStylePr w:type="lastRow">
      <w:rPr>
        <w:b/>
        <w:bCs/>
        <w:color w:val="98989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D9EE" w:themeFill="accent5" w:themeFillTint="3F"/>
      </w:tcPr>
    </w:tblStylePr>
    <w:tblStylePr w:type="band1Horz">
      <w:tblPr/>
      <w:tcPr>
        <w:shd w:val="clear" w:color="auto" w:fill="C9E0F1" w:themeFill="accent5" w:themeFillTint="33"/>
      </w:tcPr>
    </w:tblStylePr>
  </w:style>
  <w:style w:type="table" w:styleId="Kleurrijkelijst-accent6">
    <w:name w:val="Colorful List Accent 6"/>
    <w:basedOn w:val="Standaardtabel"/>
    <w:uiPriority w:val="72"/>
    <w:semiHidden/>
    <w:unhideWhenUsed/>
    <w:rsid w:val="00DA6E73"/>
    <w:pPr>
      <w:spacing w:after="0" w:line="240" w:lineRule="auto"/>
    </w:pPr>
    <w:rPr>
      <w:color w:val="000000" w:themeColor="text1"/>
    </w:rPr>
    <w:tblPr>
      <w:tblStyleRowBandSize w:val="1"/>
      <w:tblStyleColBandSize w:val="1"/>
    </w:tblPr>
    <w:tcPr>
      <w:shd w:val="clear" w:color="auto" w:fill="F8F8F8" w:themeFill="accent6" w:themeFillTint="19"/>
    </w:tcPr>
    <w:tblStylePr w:type="firstRow">
      <w:rPr>
        <w:b/>
        <w:bCs/>
        <w:color w:val="FFFFFF" w:themeColor="background1"/>
      </w:rPr>
      <w:tblPr/>
      <w:tcPr>
        <w:tcBorders>
          <w:bottom w:val="single" w:sz="12" w:space="0" w:color="FFFFFF" w:themeColor="background1"/>
        </w:tcBorders>
        <w:shd w:val="clear" w:color="auto" w:fill="1C4C6F" w:themeFill="accent5" w:themeFillShade="CC"/>
      </w:tcPr>
    </w:tblStylePr>
    <w:tblStylePr w:type="lastRow">
      <w:rPr>
        <w:b/>
        <w:bCs/>
        <w:color w:val="1C4C6F"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F" w:themeFill="accent6" w:themeFillTint="3F"/>
      </w:tcPr>
    </w:tblStylePr>
    <w:tblStylePr w:type="band1Horz">
      <w:tblPr/>
      <w:tcPr>
        <w:shd w:val="clear" w:color="auto" w:fill="F2F2F2" w:themeFill="accent6" w:themeFillTint="33"/>
      </w:tcPr>
    </w:tblStylePr>
  </w:style>
  <w:style w:type="table" w:styleId="Kleurrijketabel1">
    <w:name w:val="Table Colorful 1"/>
    <w:basedOn w:val="Standaardtabel"/>
    <w:uiPriority w:val="99"/>
    <w:semiHidden/>
    <w:unhideWhenUsed/>
    <w:rsid w:val="00DA6E7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uiPriority w:val="99"/>
    <w:semiHidden/>
    <w:unhideWhenUsed/>
    <w:rsid w:val="00DA6E7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uiPriority w:val="99"/>
    <w:semiHidden/>
    <w:unhideWhenUsed/>
    <w:rsid w:val="00DA6E7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Kopbronvermelding">
    <w:name w:val="toa heading"/>
    <w:basedOn w:val="Standaard"/>
    <w:next w:val="Standaard"/>
    <w:uiPriority w:val="99"/>
    <w:semiHidden/>
    <w:unhideWhenUsed/>
    <w:rsid w:val="00DA6E73"/>
    <w:pPr>
      <w:spacing w:before="120"/>
    </w:pPr>
    <w:rPr>
      <w:rFonts w:asciiTheme="majorHAnsi" w:eastAsiaTheme="majorEastAsia" w:hAnsiTheme="majorHAnsi" w:cstheme="majorBidi"/>
      <w:b/>
      <w:bCs/>
      <w:sz w:val="24"/>
      <w:szCs w:val="24"/>
    </w:rPr>
  </w:style>
  <w:style w:type="paragraph" w:styleId="Kopvaninhoudsopgave">
    <w:name w:val="TOC Heading"/>
    <w:basedOn w:val="Kop1"/>
    <w:next w:val="Standaard"/>
    <w:uiPriority w:val="39"/>
    <w:unhideWhenUsed/>
    <w:rsid w:val="00DA6E73"/>
    <w:pPr>
      <w:outlineLvl w:val="9"/>
    </w:pPr>
  </w:style>
  <w:style w:type="paragraph" w:styleId="Koptekst">
    <w:name w:val="header"/>
    <w:basedOn w:val="Standaard"/>
    <w:link w:val="KoptekstChar"/>
    <w:uiPriority w:val="99"/>
    <w:unhideWhenUsed/>
    <w:rsid w:val="00DA6E73"/>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A6E73"/>
    <w:rPr>
      <w:rFonts w:cs="Arial"/>
      <w:sz w:val="21"/>
    </w:rPr>
  </w:style>
  <w:style w:type="table" w:styleId="Lichtraster">
    <w:name w:val="Light Grid"/>
    <w:basedOn w:val="Standaardtabel"/>
    <w:uiPriority w:val="62"/>
    <w:semiHidden/>
    <w:unhideWhenUsed/>
    <w:rsid w:val="00DA6E7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chtraster-accent1">
    <w:name w:val="Light Grid Accent 1"/>
    <w:basedOn w:val="Standaardtabel"/>
    <w:uiPriority w:val="62"/>
    <w:semiHidden/>
    <w:unhideWhenUsed/>
    <w:rsid w:val="00DA6E73"/>
    <w:pPr>
      <w:spacing w:after="0" w:line="240" w:lineRule="auto"/>
    </w:pPr>
    <w:tblPr>
      <w:tblStyleRowBandSize w:val="1"/>
      <w:tblStyleColBandSize w:val="1"/>
      <w:tblBorders>
        <w:top w:val="single" w:sz="8" w:space="0" w:color="C8007C" w:themeColor="accent1"/>
        <w:left w:val="single" w:sz="8" w:space="0" w:color="C8007C" w:themeColor="accent1"/>
        <w:bottom w:val="single" w:sz="8" w:space="0" w:color="C8007C" w:themeColor="accent1"/>
        <w:right w:val="single" w:sz="8" w:space="0" w:color="C8007C" w:themeColor="accent1"/>
        <w:insideH w:val="single" w:sz="8" w:space="0" w:color="C8007C" w:themeColor="accent1"/>
        <w:insideV w:val="single" w:sz="8" w:space="0" w:color="C8007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8007C" w:themeColor="accent1"/>
          <w:left w:val="single" w:sz="8" w:space="0" w:color="C8007C" w:themeColor="accent1"/>
          <w:bottom w:val="single" w:sz="18" w:space="0" w:color="C8007C" w:themeColor="accent1"/>
          <w:right w:val="single" w:sz="8" w:space="0" w:color="C8007C" w:themeColor="accent1"/>
          <w:insideH w:val="nil"/>
          <w:insideV w:val="single" w:sz="8" w:space="0" w:color="C8007C"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8007C" w:themeColor="accent1"/>
          <w:left w:val="single" w:sz="8" w:space="0" w:color="C8007C" w:themeColor="accent1"/>
          <w:bottom w:val="single" w:sz="8" w:space="0" w:color="C8007C" w:themeColor="accent1"/>
          <w:right w:val="single" w:sz="8" w:space="0" w:color="C8007C" w:themeColor="accent1"/>
          <w:insideH w:val="nil"/>
          <w:insideV w:val="single" w:sz="8" w:space="0" w:color="C8007C"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8007C" w:themeColor="accent1"/>
          <w:left w:val="single" w:sz="8" w:space="0" w:color="C8007C" w:themeColor="accent1"/>
          <w:bottom w:val="single" w:sz="8" w:space="0" w:color="C8007C" w:themeColor="accent1"/>
          <w:right w:val="single" w:sz="8" w:space="0" w:color="C8007C" w:themeColor="accent1"/>
        </w:tcBorders>
      </w:tcPr>
    </w:tblStylePr>
    <w:tblStylePr w:type="band1Vert">
      <w:tblPr/>
      <w:tcPr>
        <w:tcBorders>
          <w:top w:val="single" w:sz="8" w:space="0" w:color="C8007C" w:themeColor="accent1"/>
          <w:left w:val="single" w:sz="8" w:space="0" w:color="C8007C" w:themeColor="accent1"/>
          <w:bottom w:val="single" w:sz="8" w:space="0" w:color="C8007C" w:themeColor="accent1"/>
          <w:right w:val="single" w:sz="8" w:space="0" w:color="C8007C" w:themeColor="accent1"/>
        </w:tcBorders>
        <w:shd w:val="clear" w:color="auto" w:fill="FFB2E1" w:themeFill="accent1" w:themeFillTint="3F"/>
      </w:tcPr>
    </w:tblStylePr>
    <w:tblStylePr w:type="band1Horz">
      <w:tblPr/>
      <w:tcPr>
        <w:tcBorders>
          <w:top w:val="single" w:sz="8" w:space="0" w:color="C8007C" w:themeColor="accent1"/>
          <w:left w:val="single" w:sz="8" w:space="0" w:color="C8007C" w:themeColor="accent1"/>
          <w:bottom w:val="single" w:sz="8" w:space="0" w:color="C8007C" w:themeColor="accent1"/>
          <w:right w:val="single" w:sz="8" w:space="0" w:color="C8007C" w:themeColor="accent1"/>
          <w:insideV w:val="single" w:sz="8" w:space="0" w:color="C8007C" w:themeColor="accent1"/>
        </w:tcBorders>
        <w:shd w:val="clear" w:color="auto" w:fill="FFB2E1" w:themeFill="accent1" w:themeFillTint="3F"/>
      </w:tcPr>
    </w:tblStylePr>
    <w:tblStylePr w:type="band2Horz">
      <w:tblPr/>
      <w:tcPr>
        <w:tcBorders>
          <w:top w:val="single" w:sz="8" w:space="0" w:color="C8007C" w:themeColor="accent1"/>
          <w:left w:val="single" w:sz="8" w:space="0" w:color="C8007C" w:themeColor="accent1"/>
          <w:bottom w:val="single" w:sz="8" w:space="0" w:color="C8007C" w:themeColor="accent1"/>
          <w:right w:val="single" w:sz="8" w:space="0" w:color="C8007C" w:themeColor="accent1"/>
          <w:insideV w:val="single" w:sz="8" w:space="0" w:color="C8007C" w:themeColor="accent1"/>
        </w:tcBorders>
      </w:tcPr>
    </w:tblStylePr>
  </w:style>
  <w:style w:type="table" w:styleId="Lichtraster-accent2">
    <w:name w:val="Light Grid Accent 2"/>
    <w:basedOn w:val="Standaardtabel"/>
    <w:uiPriority w:val="62"/>
    <w:semiHidden/>
    <w:unhideWhenUsed/>
    <w:rsid w:val="00DA6E73"/>
    <w:pPr>
      <w:spacing w:after="0" w:line="240" w:lineRule="auto"/>
    </w:pPr>
    <w:tblPr>
      <w:tblStyleRowBandSize w:val="1"/>
      <w:tblStyleColBandSize w:val="1"/>
      <w:tblBorders>
        <w:top w:val="single" w:sz="8" w:space="0" w:color="AAA08E" w:themeColor="accent2"/>
        <w:left w:val="single" w:sz="8" w:space="0" w:color="AAA08E" w:themeColor="accent2"/>
        <w:bottom w:val="single" w:sz="8" w:space="0" w:color="AAA08E" w:themeColor="accent2"/>
        <w:right w:val="single" w:sz="8" w:space="0" w:color="AAA08E" w:themeColor="accent2"/>
        <w:insideH w:val="single" w:sz="8" w:space="0" w:color="AAA08E" w:themeColor="accent2"/>
        <w:insideV w:val="single" w:sz="8" w:space="0" w:color="AAA08E"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AA08E" w:themeColor="accent2"/>
          <w:left w:val="single" w:sz="8" w:space="0" w:color="AAA08E" w:themeColor="accent2"/>
          <w:bottom w:val="single" w:sz="18" w:space="0" w:color="AAA08E" w:themeColor="accent2"/>
          <w:right w:val="single" w:sz="8" w:space="0" w:color="AAA08E" w:themeColor="accent2"/>
          <w:insideH w:val="nil"/>
          <w:insideV w:val="single" w:sz="8" w:space="0" w:color="AAA08E"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AA08E" w:themeColor="accent2"/>
          <w:left w:val="single" w:sz="8" w:space="0" w:color="AAA08E" w:themeColor="accent2"/>
          <w:bottom w:val="single" w:sz="8" w:space="0" w:color="AAA08E" w:themeColor="accent2"/>
          <w:right w:val="single" w:sz="8" w:space="0" w:color="AAA08E" w:themeColor="accent2"/>
          <w:insideH w:val="nil"/>
          <w:insideV w:val="single" w:sz="8" w:space="0" w:color="AAA08E"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AA08E" w:themeColor="accent2"/>
          <w:left w:val="single" w:sz="8" w:space="0" w:color="AAA08E" w:themeColor="accent2"/>
          <w:bottom w:val="single" w:sz="8" w:space="0" w:color="AAA08E" w:themeColor="accent2"/>
          <w:right w:val="single" w:sz="8" w:space="0" w:color="AAA08E" w:themeColor="accent2"/>
        </w:tcBorders>
      </w:tcPr>
    </w:tblStylePr>
    <w:tblStylePr w:type="band1Vert">
      <w:tblPr/>
      <w:tcPr>
        <w:tcBorders>
          <w:top w:val="single" w:sz="8" w:space="0" w:color="AAA08E" w:themeColor="accent2"/>
          <w:left w:val="single" w:sz="8" w:space="0" w:color="AAA08E" w:themeColor="accent2"/>
          <w:bottom w:val="single" w:sz="8" w:space="0" w:color="AAA08E" w:themeColor="accent2"/>
          <w:right w:val="single" w:sz="8" w:space="0" w:color="AAA08E" w:themeColor="accent2"/>
        </w:tcBorders>
        <w:shd w:val="clear" w:color="auto" w:fill="EAE7E3" w:themeFill="accent2" w:themeFillTint="3F"/>
      </w:tcPr>
    </w:tblStylePr>
    <w:tblStylePr w:type="band1Horz">
      <w:tblPr/>
      <w:tcPr>
        <w:tcBorders>
          <w:top w:val="single" w:sz="8" w:space="0" w:color="AAA08E" w:themeColor="accent2"/>
          <w:left w:val="single" w:sz="8" w:space="0" w:color="AAA08E" w:themeColor="accent2"/>
          <w:bottom w:val="single" w:sz="8" w:space="0" w:color="AAA08E" w:themeColor="accent2"/>
          <w:right w:val="single" w:sz="8" w:space="0" w:color="AAA08E" w:themeColor="accent2"/>
          <w:insideV w:val="single" w:sz="8" w:space="0" w:color="AAA08E" w:themeColor="accent2"/>
        </w:tcBorders>
        <w:shd w:val="clear" w:color="auto" w:fill="EAE7E3" w:themeFill="accent2" w:themeFillTint="3F"/>
      </w:tcPr>
    </w:tblStylePr>
    <w:tblStylePr w:type="band2Horz">
      <w:tblPr/>
      <w:tcPr>
        <w:tcBorders>
          <w:top w:val="single" w:sz="8" w:space="0" w:color="AAA08E" w:themeColor="accent2"/>
          <w:left w:val="single" w:sz="8" w:space="0" w:color="AAA08E" w:themeColor="accent2"/>
          <w:bottom w:val="single" w:sz="8" w:space="0" w:color="AAA08E" w:themeColor="accent2"/>
          <w:right w:val="single" w:sz="8" w:space="0" w:color="AAA08E" w:themeColor="accent2"/>
          <w:insideV w:val="single" w:sz="8" w:space="0" w:color="AAA08E" w:themeColor="accent2"/>
        </w:tcBorders>
      </w:tcPr>
    </w:tblStylePr>
  </w:style>
  <w:style w:type="table" w:styleId="Lichtraster-accent3">
    <w:name w:val="Light Grid Accent 3"/>
    <w:basedOn w:val="Standaardtabel"/>
    <w:uiPriority w:val="62"/>
    <w:semiHidden/>
    <w:unhideWhenUsed/>
    <w:rsid w:val="00DA6E73"/>
    <w:pPr>
      <w:spacing w:after="0" w:line="240" w:lineRule="auto"/>
    </w:pPr>
    <w:tblPr>
      <w:tblStyleRowBandSize w:val="1"/>
      <w:tblStyleColBandSize w:val="1"/>
      <w:tblBorders>
        <w:top w:val="single" w:sz="8" w:space="0" w:color="DFB118" w:themeColor="accent3"/>
        <w:left w:val="single" w:sz="8" w:space="0" w:color="DFB118" w:themeColor="accent3"/>
        <w:bottom w:val="single" w:sz="8" w:space="0" w:color="DFB118" w:themeColor="accent3"/>
        <w:right w:val="single" w:sz="8" w:space="0" w:color="DFB118" w:themeColor="accent3"/>
        <w:insideH w:val="single" w:sz="8" w:space="0" w:color="DFB118" w:themeColor="accent3"/>
        <w:insideV w:val="single" w:sz="8" w:space="0" w:color="DFB118"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FB118" w:themeColor="accent3"/>
          <w:left w:val="single" w:sz="8" w:space="0" w:color="DFB118" w:themeColor="accent3"/>
          <w:bottom w:val="single" w:sz="18" w:space="0" w:color="DFB118" w:themeColor="accent3"/>
          <w:right w:val="single" w:sz="8" w:space="0" w:color="DFB118" w:themeColor="accent3"/>
          <w:insideH w:val="nil"/>
          <w:insideV w:val="single" w:sz="8" w:space="0" w:color="DFB118"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FB118" w:themeColor="accent3"/>
          <w:left w:val="single" w:sz="8" w:space="0" w:color="DFB118" w:themeColor="accent3"/>
          <w:bottom w:val="single" w:sz="8" w:space="0" w:color="DFB118" w:themeColor="accent3"/>
          <w:right w:val="single" w:sz="8" w:space="0" w:color="DFB118" w:themeColor="accent3"/>
          <w:insideH w:val="nil"/>
          <w:insideV w:val="single" w:sz="8" w:space="0" w:color="DFB118"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FB118" w:themeColor="accent3"/>
          <w:left w:val="single" w:sz="8" w:space="0" w:color="DFB118" w:themeColor="accent3"/>
          <w:bottom w:val="single" w:sz="8" w:space="0" w:color="DFB118" w:themeColor="accent3"/>
          <w:right w:val="single" w:sz="8" w:space="0" w:color="DFB118" w:themeColor="accent3"/>
        </w:tcBorders>
      </w:tcPr>
    </w:tblStylePr>
    <w:tblStylePr w:type="band1Vert">
      <w:tblPr/>
      <w:tcPr>
        <w:tcBorders>
          <w:top w:val="single" w:sz="8" w:space="0" w:color="DFB118" w:themeColor="accent3"/>
          <w:left w:val="single" w:sz="8" w:space="0" w:color="DFB118" w:themeColor="accent3"/>
          <w:bottom w:val="single" w:sz="8" w:space="0" w:color="DFB118" w:themeColor="accent3"/>
          <w:right w:val="single" w:sz="8" w:space="0" w:color="DFB118" w:themeColor="accent3"/>
        </w:tcBorders>
        <w:shd w:val="clear" w:color="auto" w:fill="F8ECC4" w:themeFill="accent3" w:themeFillTint="3F"/>
      </w:tcPr>
    </w:tblStylePr>
    <w:tblStylePr w:type="band1Horz">
      <w:tblPr/>
      <w:tcPr>
        <w:tcBorders>
          <w:top w:val="single" w:sz="8" w:space="0" w:color="DFB118" w:themeColor="accent3"/>
          <w:left w:val="single" w:sz="8" w:space="0" w:color="DFB118" w:themeColor="accent3"/>
          <w:bottom w:val="single" w:sz="8" w:space="0" w:color="DFB118" w:themeColor="accent3"/>
          <w:right w:val="single" w:sz="8" w:space="0" w:color="DFB118" w:themeColor="accent3"/>
          <w:insideV w:val="single" w:sz="8" w:space="0" w:color="DFB118" w:themeColor="accent3"/>
        </w:tcBorders>
        <w:shd w:val="clear" w:color="auto" w:fill="F8ECC4" w:themeFill="accent3" w:themeFillTint="3F"/>
      </w:tcPr>
    </w:tblStylePr>
    <w:tblStylePr w:type="band2Horz">
      <w:tblPr/>
      <w:tcPr>
        <w:tcBorders>
          <w:top w:val="single" w:sz="8" w:space="0" w:color="DFB118" w:themeColor="accent3"/>
          <w:left w:val="single" w:sz="8" w:space="0" w:color="DFB118" w:themeColor="accent3"/>
          <w:bottom w:val="single" w:sz="8" w:space="0" w:color="DFB118" w:themeColor="accent3"/>
          <w:right w:val="single" w:sz="8" w:space="0" w:color="DFB118" w:themeColor="accent3"/>
          <w:insideV w:val="single" w:sz="8" w:space="0" w:color="DFB118" w:themeColor="accent3"/>
        </w:tcBorders>
      </w:tcPr>
    </w:tblStylePr>
  </w:style>
  <w:style w:type="table" w:styleId="Lichtraster-accent4">
    <w:name w:val="Light Grid Accent 4"/>
    <w:basedOn w:val="Standaardtabel"/>
    <w:uiPriority w:val="62"/>
    <w:semiHidden/>
    <w:unhideWhenUsed/>
    <w:rsid w:val="00DA6E73"/>
    <w:pPr>
      <w:spacing w:after="0" w:line="240" w:lineRule="auto"/>
    </w:pPr>
    <w:tblPr>
      <w:tblStyleRowBandSize w:val="1"/>
      <w:tblStyleColBandSize w:val="1"/>
      <w:tblBorders>
        <w:top w:val="single" w:sz="8" w:space="0" w:color="007879" w:themeColor="accent4"/>
        <w:left w:val="single" w:sz="8" w:space="0" w:color="007879" w:themeColor="accent4"/>
        <w:bottom w:val="single" w:sz="8" w:space="0" w:color="007879" w:themeColor="accent4"/>
        <w:right w:val="single" w:sz="8" w:space="0" w:color="007879" w:themeColor="accent4"/>
        <w:insideH w:val="single" w:sz="8" w:space="0" w:color="007879" w:themeColor="accent4"/>
        <w:insideV w:val="single" w:sz="8" w:space="0" w:color="0078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7879" w:themeColor="accent4"/>
          <w:left w:val="single" w:sz="8" w:space="0" w:color="007879" w:themeColor="accent4"/>
          <w:bottom w:val="single" w:sz="18" w:space="0" w:color="007879" w:themeColor="accent4"/>
          <w:right w:val="single" w:sz="8" w:space="0" w:color="007879" w:themeColor="accent4"/>
          <w:insideH w:val="nil"/>
          <w:insideV w:val="single" w:sz="8" w:space="0" w:color="0078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7879" w:themeColor="accent4"/>
          <w:left w:val="single" w:sz="8" w:space="0" w:color="007879" w:themeColor="accent4"/>
          <w:bottom w:val="single" w:sz="8" w:space="0" w:color="007879" w:themeColor="accent4"/>
          <w:right w:val="single" w:sz="8" w:space="0" w:color="007879" w:themeColor="accent4"/>
          <w:insideH w:val="nil"/>
          <w:insideV w:val="single" w:sz="8" w:space="0" w:color="0078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7879" w:themeColor="accent4"/>
          <w:left w:val="single" w:sz="8" w:space="0" w:color="007879" w:themeColor="accent4"/>
          <w:bottom w:val="single" w:sz="8" w:space="0" w:color="007879" w:themeColor="accent4"/>
          <w:right w:val="single" w:sz="8" w:space="0" w:color="007879" w:themeColor="accent4"/>
        </w:tcBorders>
      </w:tcPr>
    </w:tblStylePr>
    <w:tblStylePr w:type="band1Vert">
      <w:tblPr/>
      <w:tcPr>
        <w:tcBorders>
          <w:top w:val="single" w:sz="8" w:space="0" w:color="007879" w:themeColor="accent4"/>
          <w:left w:val="single" w:sz="8" w:space="0" w:color="007879" w:themeColor="accent4"/>
          <w:bottom w:val="single" w:sz="8" w:space="0" w:color="007879" w:themeColor="accent4"/>
          <w:right w:val="single" w:sz="8" w:space="0" w:color="007879" w:themeColor="accent4"/>
        </w:tcBorders>
        <w:shd w:val="clear" w:color="auto" w:fill="9EFDFF" w:themeFill="accent4" w:themeFillTint="3F"/>
      </w:tcPr>
    </w:tblStylePr>
    <w:tblStylePr w:type="band1Horz">
      <w:tblPr/>
      <w:tcPr>
        <w:tcBorders>
          <w:top w:val="single" w:sz="8" w:space="0" w:color="007879" w:themeColor="accent4"/>
          <w:left w:val="single" w:sz="8" w:space="0" w:color="007879" w:themeColor="accent4"/>
          <w:bottom w:val="single" w:sz="8" w:space="0" w:color="007879" w:themeColor="accent4"/>
          <w:right w:val="single" w:sz="8" w:space="0" w:color="007879" w:themeColor="accent4"/>
          <w:insideV w:val="single" w:sz="8" w:space="0" w:color="007879" w:themeColor="accent4"/>
        </w:tcBorders>
        <w:shd w:val="clear" w:color="auto" w:fill="9EFDFF" w:themeFill="accent4" w:themeFillTint="3F"/>
      </w:tcPr>
    </w:tblStylePr>
    <w:tblStylePr w:type="band2Horz">
      <w:tblPr/>
      <w:tcPr>
        <w:tcBorders>
          <w:top w:val="single" w:sz="8" w:space="0" w:color="007879" w:themeColor="accent4"/>
          <w:left w:val="single" w:sz="8" w:space="0" w:color="007879" w:themeColor="accent4"/>
          <w:bottom w:val="single" w:sz="8" w:space="0" w:color="007879" w:themeColor="accent4"/>
          <w:right w:val="single" w:sz="8" w:space="0" w:color="007879" w:themeColor="accent4"/>
          <w:insideV w:val="single" w:sz="8" w:space="0" w:color="007879" w:themeColor="accent4"/>
        </w:tcBorders>
      </w:tcPr>
    </w:tblStylePr>
  </w:style>
  <w:style w:type="table" w:styleId="Lichtraster-accent5">
    <w:name w:val="Light Grid Accent 5"/>
    <w:basedOn w:val="Standaardtabel"/>
    <w:uiPriority w:val="62"/>
    <w:semiHidden/>
    <w:unhideWhenUsed/>
    <w:rsid w:val="00DA6E73"/>
    <w:pPr>
      <w:spacing w:after="0" w:line="240" w:lineRule="auto"/>
    </w:pPr>
    <w:tblPr>
      <w:tblStyleRowBandSize w:val="1"/>
      <w:tblStyleColBandSize w:val="1"/>
      <w:tblBorders>
        <w:top w:val="single" w:sz="8" w:space="0" w:color="24608B" w:themeColor="accent5"/>
        <w:left w:val="single" w:sz="8" w:space="0" w:color="24608B" w:themeColor="accent5"/>
        <w:bottom w:val="single" w:sz="8" w:space="0" w:color="24608B" w:themeColor="accent5"/>
        <w:right w:val="single" w:sz="8" w:space="0" w:color="24608B" w:themeColor="accent5"/>
        <w:insideH w:val="single" w:sz="8" w:space="0" w:color="24608B" w:themeColor="accent5"/>
        <w:insideV w:val="single" w:sz="8" w:space="0" w:color="24608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4608B" w:themeColor="accent5"/>
          <w:left w:val="single" w:sz="8" w:space="0" w:color="24608B" w:themeColor="accent5"/>
          <w:bottom w:val="single" w:sz="18" w:space="0" w:color="24608B" w:themeColor="accent5"/>
          <w:right w:val="single" w:sz="8" w:space="0" w:color="24608B" w:themeColor="accent5"/>
          <w:insideH w:val="nil"/>
          <w:insideV w:val="single" w:sz="8" w:space="0" w:color="24608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4608B" w:themeColor="accent5"/>
          <w:left w:val="single" w:sz="8" w:space="0" w:color="24608B" w:themeColor="accent5"/>
          <w:bottom w:val="single" w:sz="8" w:space="0" w:color="24608B" w:themeColor="accent5"/>
          <w:right w:val="single" w:sz="8" w:space="0" w:color="24608B" w:themeColor="accent5"/>
          <w:insideH w:val="nil"/>
          <w:insideV w:val="single" w:sz="8" w:space="0" w:color="24608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4608B" w:themeColor="accent5"/>
          <w:left w:val="single" w:sz="8" w:space="0" w:color="24608B" w:themeColor="accent5"/>
          <w:bottom w:val="single" w:sz="8" w:space="0" w:color="24608B" w:themeColor="accent5"/>
          <w:right w:val="single" w:sz="8" w:space="0" w:color="24608B" w:themeColor="accent5"/>
        </w:tcBorders>
      </w:tcPr>
    </w:tblStylePr>
    <w:tblStylePr w:type="band1Vert">
      <w:tblPr/>
      <w:tcPr>
        <w:tcBorders>
          <w:top w:val="single" w:sz="8" w:space="0" w:color="24608B" w:themeColor="accent5"/>
          <w:left w:val="single" w:sz="8" w:space="0" w:color="24608B" w:themeColor="accent5"/>
          <w:bottom w:val="single" w:sz="8" w:space="0" w:color="24608B" w:themeColor="accent5"/>
          <w:right w:val="single" w:sz="8" w:space="0" w:color="24608B" w:themeColor="accent5"/>
        </w:tcBorders>
        <w:shd w:val="clear" w:color="auto" w:fill="BDD9EE" w:themeFill="accent5" w:themeFillTint="3F"/>
      </w:tcPr>
    </w:tblStylePr>
    <w:tblStylePr w:type="band1Horz">
      <w:tblPr/>
      <w:tcPr>
        <w:tcBorders>
          <w:top w:val="single" w:sz="8" w:space="0" w:color="24608B" w:themeColor="accent5"/>
          <w:left w:val="single" w:sz="8" w:space="0" w:color="24608B" w:themeColor="accent5"/>
          <w:bottom w:val="single" w:sz="8" w:space="0" w:color="24608B" w:themeColor="accent5"/>
          <w:right w:val="single" w:sz="8" w:space="0" w:color="24608B" w:themeColor="accent5"/>
          <w:insideV w:val="single" w:sz="8" w:space="0" w:color="24608B" w:themeColor="accent5"/>
        </w:tcBorders>
        <w:shd w:val="clear" w:color="auto" w:fill="BDD9EE" w:themeFill="accent5" w:themeFillTint="3F"/>
      </w:tcPr>
    </w:tblStylePr>
    <w:tblStylePr w:type="band2Horz">
      <w:tblPr/>
      <w:tcPr>
        <w:tcBorders>
          <w:top w:val="single" w:sz="8" w:space="0" w:color="24608B" w:themeColor="accent5"/>
          <w:left w:val="single" w:sz="8" w:space="0" w:color="24608B" w:themeColor="accent5"/>
          <w:bottom w:val="single" w:sz="8" w:space="0" w:color="24608B" w:themeColor="accent5"/>
          <w:right w:val="single" w:sz="8" w:space="0" w:color="24608B" w:themeColor="accent5"/>
          <w:insideV w:val="single" w:sz="8" w:space="0" w:color="24608B" w:themeColor="accent5"/>
        </w:tcBorders>
      </w:tcPr>
    </w:tblStylePr>
  </w:style>
  <w:style w:type="table" w:styleId="Lichtraster-accent6">
    <w:name w:val="Light Grid Accent 6"/>
    <w:basedOn w:val="Standaardtabel"/>
    <w:uiPriority w:val="62"/>
    <w:semiHidden/>
    <w:unhideWhenUsed/>
    <w:rsid w:val="00DA6E73"/>
    <w:pPr>
      <w:spacing w:after="0" w:line="240" w:lineRule="auto"/>
    </w:p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insideH w:val="single" w:sz="8" w:space="0" w:color="BFBFBF" w:themeColor="accent6"/>
        <w:insideV w:val="single" w:sz="8" w:space="0" w:color="BFBFB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18" w:space="0" w:color="BFBFBF" w:themeColor="accent6"/>
          <w:right w:val="single" w:sz="8" w:space="0" w:color="BFBFBF" w:themeColor="accent6"/>
          <w:insideH w:val="nil"/>
          <w:insideV w:val="single" w:sz="8" w:space="0" w:color="BFBFB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insideH w:val="nil"/>
          <w:insideV w:val="single" w:sz="8" w:space="0" w:color="BFBFB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shd w:val="clear" w:color="auto" w:fill="EFEFEF" w:themeFill="accent6" w:themeFillTint="3F"/>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shd w:val="clear" w:color="auto" w:fill="EFEFEF" w:themeFill="accent6" w:themeFillTint="3F"/>
      </w:tcPr>
    </w:tblStylePr>
    <w:tblStylePr w:type="band2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insideV w:val="single" w:sz="8" w:space="0" w:color="BFBFBF" w:themeColor="accent6"/>
        </w:tcBorders>
      </w:tcPr>
    </w:tblStylePr>
  </w:style>
  <w:style w:type="table" w:styleId="Lichtearcering">
    <w:name w:val="Light Shading"/>
    <w:basedOn w:val="Standaardtabel"/>
    <w:uiPriority w:val="60"/>
    <w:semiHidden/>
    <w:unhideWhenUsed/>
    <w:rsid w:val="00DA6E7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semiHidden/>
    <w:unhideWhenUsed/>
    <w:rsid w:val="00DA6E73"/>
    <w:pPr>
      <w:spacing w:after="0" w:line="240" w:lineRule="auto"/>
    </w:pPr>
    <w:rPr>
      <w:color w:val="95005C" w:themeColor="accent1" w:themeShade="BF"/>
    </w:rPr>
    <w:tblPr>
      <w:tblStyleRowBandSize w:val="1"/>
      <w:tblStyleColBandSize w:val="1"/>
      <w:tblBorders>
        <w:top w:val="single" w:sz="8" w:space="0" w:color="C8007C" w:themeColor="accent1"/>
        <w:bottom w:val="single" w:sz="8" w:space="0" w:color="C8007C" w:themeColor="accent1"/>
      </w:tblBorders>
    </w:tblPr>
    <w:tblStylePr w:type="firstRow">
      <w:pPr>
        <w:spacing w:before="0" w:after="0" w:line="240" w:lineRule="auto"/>
      </w:pPr>
      <w:rPr>
        <w:b/>
        <w:bCs/>
      </w:rPr>
      <w:tblPr/>
      <w:tcPr>
        <w:tcBorders>
          <w:top w:val="single" w:sz="8" w:space="0" w:color="C8007C" w:themeColor="accent1"/>
          <w:left w:val="nil"/>
          <w:bottom w:val="single" w:sz="8" w:space="0" w:color="C8007C" w:themeColor="accent1"/>
          <w:right w:val="nil"/>
          <w:insideH w:val="nil"/>
          <w:insideV w:val="nil"/>
        </w:tcBorders>
      </w:tcPr>
    </w:tblStylePr>
    <w:tblStylePr w:type="lastRow">
      <w:pPr>
        <w:spacing w:before="0" w:after="0" w:line="240" w:lineRule="auto"/>
      </w:pPr>
      <w:rPr>
        <w:b/>
        <w:bCs/>
      </w:rPr>
      <w:tblPr/>
      <w:tcPr>
        <w:tcBorders>
          <w:top w:val="single" w:sz="8" w:space="0" w:color="C8007C" w:themeColor="accent1"/>
          <w:left w:val="nil"/>
          <w:bottom w:val="single" w:sz="8" w:space="0" w:color="C8007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2E1" w:themeFill="accent1" w:themeFillTint="3F"/>
      </w:tcPr>
    </w:tblStylePr>
    <w:tblStylePr w:type="band1Horz">
      <w:tblPr/>
      <w:tcPr>
        <w:tcBorders>
          <w:left w:val="nil"/>
          <w:right w:val="nil"/>
          <w:insideH w:val="nil"/>
          <w:insideV w:val="nil"/>
        </w:tcBorders>
        <w:shd w:val="clear" w:color="auto" w:fill="FFB2E1" w:themeFill="accent1" w:themeFillTint="3F"/>
      </w:tcPr>
    </w:tblStylePr>
  </w:style>
  <w:style w:type="table" w:styleId="Lichtearcering-accent2">
    <w:name w:val="Light Shading Accent 2"/>
    <w:basedOn w:val="Standaardtabel"/>
    <w:uiPriority w:val="60"/>
    <w:semiHidden/>
    <w:unhideWhenUsed/>
    <w:rsid w:val="00DA6E73"/>
    <w:pPr>
      <w:spacing w:after="0" w:line="240" w:lineRule="auto"/>
    </w:pPr>
    <w:rPr>
      <w:color w:val="857964" w:themeColor="accent2" w:themeShade="BF"/>
    </w:rPr>
    <w:tblPr>
      <w:tblStyleRowBandSize w:val="1"/>
      <w:tblStyleColBandSize w:val="1"/>
      <w:tblBorders>
        <w:top w:val="single" w:sz="8" w:space="0" w:color="AAA08E" w:themeColor="accent2"/>
        <w:bottom w:val="single" w:sz="8" w:space="0" w:color="AAA08E" w:themeColor="accent2"/>
      </w:tblBorders>
    </w:tblPr>
    <w:tblStylePr w:type="firstRow">
      <w:pPr>
        <w:spacing w:before="0" w:after="0" w:line="240" w:lineRule="auto"/>
      </w:pPr>
      <w:rPr>
        <w:b/>
        <w:bCs/>
      </w:rPr>
      <w:tblPr/>
      <w:tcPr>
        <w:tcBorders>
          <w:top w:val="single" w:sz="8" w:space="0" w:color="AAA08E" w:themeColor="accent2"/>
          <w:left w:val="nil"/>
          <w:bottom w:val="single" w:sz="8" w:space="0" w:color="AAA08E" w:themeColor="accent2"/>
          <w:right w:val="nil"/>
          <w:insideH w:val="nil"/>
          <w:insideV w:val="nil"/>
        </w:tcBorders>
      </w:tcPr>
    </w:tblStylePr>
    <w:tblStylePr w:type="lastRow">
      <w:pPr>
        <w:spacing w:before="0" w:after="0" w:line="240" w:lineRule="auto"/>
      </w:pPr>
      <w:rPr>
        <w:b/>
        <w:bCs/>
      </w:rPr>
      <w:tblPr/>
      <w:tcPr>
        <w:tcBorders>
          <w:top w:val="single" w:sz="8" w:space="0" w:color="AAA08E" w:themeColor="accent2"/>
          <w:left w:val="nil"/>
          <w:bottom w:val="single" w:sz="8" w:space="0" w:color="AAA08E"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3" w:themeFill="accent2" w:themeFillTint="3F"/>
      </w:tcPr>
    </w:tblStylePr>
    <w:tblStylePr w:type="band1Horz">
      <w:tblPr/>
      <w:tcPr>
        <w:tcBorders>
          <w:left w:val="nil"/>
          <w:right w:val="nil"/>
          <w:insideH w:val="nil"/>
          <w:insideV w:val="nil"/>
        </w:tcBorders>
        <w:shd w:val="clear" w:color="auto" w:fill="EAE7E3" w:themeFill="accent2" w:themeFillTint="3F"/>
      </w:tcPr>
    </w:tblStylePr>
  </w:style>
  <w:style w:type="table" w:styleId="Lichtearcering-accent3">
    <w:name w:val="Light Shading Accent 3"/>
    <w:basedOn w:val="Standaardtabel"/>
    <w:uiPriority w:val="60"/>
    <w:semiHidden/>
    <w:unhideWhenUsed/>
    <w:rsid w:val="00DA6E73"/>
    <w:pPr>
      <w:spacing w:after="0" w:line="240" w:lineRule="auto"/>
    </w:pPr>
    <w:rPr>
      <w:color w:val="A68412" w:themeColor="accent3" w:themeShade="BF"/>
    </w:rPr>
    <w:tblPr>
      <w:tblStyleRowBandSize w:val="1"/>
      <w:tblStyleColBandSize w:val="1"/>
      <w:tblBorders>
        <w:top w:val="single" w:sz="8" w:space="0" w:color="DFB118" w:themeColor="accent3"/>
        <w:bottom w:val="single" w:sz="8" w:space="0" w:color="DFB118" w:themeColor="accent3"/>
      </w:tblBorders>
    </w:tblPr>
    <w:tblStylePr w:type="firstRow">
      <w:pPr>
        <w:spacing w:before="0" w:after="0" w:line="240" w:lineRule="auto"/>
      </w:pPr>
      <w:rPr>
        <w:b/>
        <w:bCs/>
      </w:rPr>
      <w:tblPr/>
      <w:tcPr>
        <w:tcBorders>
          <w:top w:val="single" w:sz="8" w:space="0" w:color="DFB118" w:themeColor="accent3"/>
          <w:left w:val="nil"/>
          <w:bottom w:val="single" w:sz="8" w:space="0" w:color="DFB118" w:themeColor="accent3"/>
          <w:right w:val="nil"/>
          <w:insideH w:val="nil"/>
          <w:insideV w:val="nil"/>
        </w:tcBorders>
      </w:tcPr>
    </w:tblStylePr>
    <w:tblStylePr w:type="lastRow">
      <w:pPr>
        <w:spacing w:before="0" w:after="0" w:line="240" w:lineRule="auto"/>
      </w:pPr>
      <w:rPr>
        <w:b/>
        <w:bCs/>
      </w:rPr>
      <w:tblPr/>
      <w:tcPr>
        <w:tcBorders>
          <w:top w:val="single" w:sz="8" w:space="0" w:color="DFB118" w:themeColor="accent3"/>
          <w:left w:val="nil"/>
          <w:bottom w:val="single" w:sz="8" w:space="0" w:color="DFB11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ECC4" w:themeFill="accent3" w:themeFillTint="3F"/>
      </w:tcPr>
    </w:tblStylePr>
    <w:tblStylePr w:type="band1Horz">
      <w:tblPr/>
      <w:tcPr>
        <w:tcBorders>
          <w:left w:val="nil"/>
          <w:right w:val="nil"/>
          <w:insideH w:val="nil"/>
          <w:insideV w:val="nil"/>
        </w:tcBorders>
        <w:shd w:val="clear" w:color="auto" w:fill="F8ECC4" w:themeFill="accent3" w:themeFillTint="3F"/>
      </w:tcPr>
    </w:tblStylePr>
  </w:style>
  <w:style w:type="table" w:styleId="Lichtearcering-accent4">
    <w:name w:val="Light Shading Accent 4"/>
    <w:basedOn w:val="Standaardtabel"/>
    <w:uiPriority w:val="60"/>
    <w:semiHidden/>
    <w:unhideWhenUsed/>
    <w:rsid w:val="00DA6E73"/>
    <w:pPr>
      <w:spacing w:after="0" w:line="240" w:lineRule="auto"/>
    </w:pPr>
    <w:rPr>
      <w:color w:val="00595A" w:themeColor="accent4" w:themeShade="BF"/>
    </w:rPr>
    <w:tblPr>
      <w:tblStyleRowBandSize w:val="1"/>
      <w:tblStyleColBandSize w:val="1"/>
      <w:tblBorders>
        <w:top w:val="single" w:sz="8" w:space="0" w:color="007879" w:themeColor="accent4"/>
        <w:bottom w:val="single" w:sz="8" w:space="0" w:color="007879" w:themeColor="accent4"/>
      </w:tblBorders>
    </w:tblPr>
    <w:tblStylePr w:type="firstRow">
      <w:pPr>
        <w:spacing w:before="0" w:after="0" w:line="240" w:lineRule="auto"/>
      </w:pPr>
      <w:rPr>
        <w:b/>
        <w:bCs/>
      </w:rPr>
      <w:tblPr/>
      <w:tcPr>
        <w:tcBorders>
          <w:top w:val="single" w:sz="8" w:space="0" w:color="007879" w:themeColor="accent4"/>
          <w:left w:val="nil"/>
          <w:bottom w:val="single" w:sz="8" w:space="0" w:color="007879" w:themeColor="accent4"/>
          <w:right w:val="nil"/>
          <w:insideH w:val="nil"/>
          <w:insideV w:val="nil"/>
        </w:tcBorders>
      </w:tcPr>
    </w:tblStylePr>
    <w:tblStylePr w:type="lastRow">
      <w:pPr>
        <w:spacing w:before="0" w:after="0" w:line="240" w:lineRule="auto"/>
      </w:pPr>
      <w:rPr>
        <w:b/>
        <w:bCs/>
      </w:rPr>
      <w:tblPr/>
      <w:tcPr>
        <w:tcBorders>
          <w:top w:val="single" w:sz="8" w:space="0" w:color="007879" w:themeColor="accent4"/>
          <w:left w:val="nil"/>
          <w:bottom w:val="single" w:sz="8" w:space="0" w:color="0078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EFDFF" w:themeFill="accent4" w:themeFillTint="3F"/>
      </w:tcPr>
    </w:tblStylePr>
    <w:tblStylePr w:type="band1Horz">
      <w:tblPr/>
      <w:tcPr>
        <w:tcBorders>
          <w:left w:val="nil"/>
          <w:right w:val="nil"/>
          <w:insideH w:val="nil"/>
          <w:insideV w:val="nil"/>
        </w:tcBorders>
        <w:shd w:val="clear" w:color="auto" w:fill="9EFDFF" w:themeFill="accent4" w:themeFillTint="3F"/>
      </w:tcPr>
    </w:tblStylePr>
  </w:style>
  <w:style w:type="table" w:styleId="Lichtearcering-accent5">
    <w:name w:val="Light Shading Accent 5"/>
    <w:basedOn w:val="Standaardtabel"/>
    <w:uiPriority w:val="60"/>
    <w:semiHidden/>
    <w:unhideWhenUsed/>
    <w:rsid w:val="00DA6E73"/>
    <w:pPr>
      <w:spacing w:after="0" w:line="240" w:lineRule="auto"/>
    </w:pPr>
    <w:rPr>
      <w:color w:val="1B4768" w:themeColor="accent5" w:themeShade="BF"/>
    </w:rPr>
    <w:tblPr>
      <w:tblStyleRowBandSize w:val="1"/>
      <w:tblStyleColBandSize w:val="1"/>
      <w:tblBorders>
        <w:top w:val="single" w:sz="8" w:space="0" w:color="24608B" w:themeColor="accent5"/>
        <w:bottom w:val="single" w:sz="8" w:space="0" w:color="24608B" w:themeColor="accent5"/>
      </w:tblBorders>
    </w:tblPr>
    <w:tblStylePr w:type="firstRow">
      <w:pPr>
        <w:spacing w:before="0" w:after="0" w:line="240" w:lineRule="auto"/>
      </w:pPr>
      <w:rPr>
        <w:b/>
        <w:bCs/>
      </w:rPr>
      <w:tblPr/>
      <w:tcPr>
        <w:tcBorders>
          <w:top w:val="single" w:sz="8" w:space="0" w:color="24608B" w:themeColor="accent5"/>
          <w:left w:val="nil"/>
          <w:bottom w:val="single" w:sz="8" w:space="0" w:color="24608B" w:themeColor="accent5"/>
          <w:right w:val="nil"/>
          <w:insideH w:val="nil"/>
          <w:insideV w:val="nil"/>
        </w:tcBorders>
      </w:tcPr>
    </w:tblStylePr>
    <w:tblStylePr w:type="lastRow">
      <w:pPr>
        <w:spacing w:before="0" w:after="0" w:line="240" w:lineRule="auto"/>
      </w:pPr>
      <w:rPr>
        <w:b/>
        <w:bCs/>
      </w:rPr>
      <w:tblPr/>
      <w:tcPr>
        <w:tcBorders>
          <w:top w:val="single" w:sz="8" w:space="0" w:color="24608B" w:themeColor="accent5"/>
          <w:left w:val="nil"/>
          <w:bottom w:val="single" w:sz="8" w:space="0" w:color="24608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D9EE" w:themeFill="accent5" w:themeFillTint="3F"/>
      </w:tcPr>
    </w:tblStylePr>
    <w:tblStylePr w:type="band1Horz">
      <w:tblPr/>
      <w:tcPr>
        <w:tcBorders>
          <w:left w:val="nil"/>
          <w:right w:val="nil"/>
          <w:insideH w:val="nil"/>
          <w:insideV w:val="nil"/>
        </w:tcBorders>
        <w:shd w:val="clear" w:color="auto" w:fill="BDD9EE" w:themeFill="accent5" w:themeFillTint="3F"/>
      </w:tcPr>
    </w:tblStylePr>
  </w:style>
  <w:style w:type="table" w:styleId="Lichtearcering-accent6">
    <w:name w:val="Light Shading Accent 6"/>
    <w:basedOn w:val="Standaardtabel"/>
    <w:uiPriority w:val="60"/>
    <w:semiHidden/>
    <w:unhideWhenUsed/>
    <w:rsid w:val="00DA6E73"/>
    <w:pPr>
      <w:spacing w:after="0" w:line="240" w:lineRule="auto"/>
    </w:pPr>
    <w:rPr>
      <w:color w:val="8F8F8F" w:themeColor="accent6" w:themeShade="BF"/>
    </w:rPr>
    <w:tblPr>
      <w:tblStyleRowBandSize w:val="1"/>
      <w:tblStyleColBandSize w:val="1"/>
      <w:tblBorders>
        <w:top w:val="single" w:sz="8" w:space="0" w:color="BFBFBF" w:themeColor="accent6"/>
        <w:bottom w:val="single" w:sz="8" w:space="0" w:color="BFBFBF" w:themeColor="accent6"/>
      </w:tblBorders>
    </w:tblPr>
    <w:tblStylePr w:type="fir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lastRow">
      <w:pPr>
        <w:spacing w:before="0" w:after="0" w:line="240" w:lineRule="auto"/>
      </w:pPr>
      <w:rPr>
        <w:b/>
        <w:bCs/>
      </w:rPr>
      <w:tblPr/>
      <w:tcPr>
        <w:tcBorders>
          <w:top w:val="single" w:sz="8" w:space="0" w:color="BFBFBF" w:themeColor="accent6"/>
          <w:left w:val="nil"/>
          <w:bottom w:val="single" w:sz="8" w:space="0" w:color="BFBFB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hemeFill="accent6" w:themeFillTint="3F"/>
      </w:tcPr>
    </w:tblStylePr>
    <w:tblStylePr w:type="band1Horz">
      <w:tblPr/>
      <w:tcPr>
        <w:tcBorders>
          <w:left w:val="nil"/>
          <w:right w:val="nil"/>
          <w:insideH w:val="nil"/>
          <w:insideV w:val="nil"/>
        </w:tcBorders>
        <w:shd w:val="clear" w:color="auto" w:fill="EFEFEF" w:themeFill="accent6" w:themeFillTint="3F"/>
      </w:tcPr>
    </w:tblStylePr>
  </w:style>
  <w:style w:type="table" w:styleId="Lichtelijst">
    <w:name w:val="Light List"/>
    <w:basedOn w:val="Standaardtabel"/>
    <w:uiPriority w:val="61"/>
    <w:semiHidden/>
    <w:unhideWhenUsed/>
    <w:rsid w:val="00DA6E7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chtelijst-accent1">
    <w:name w:val="Light List Accent 1"/>
    <w:basedOn w:val="Standaardtabel"/>
    <w:uiPriority w:val="61"/>
    <w:semiHidden/>
    <w:unhideWhenUsed/>
    <w:rsid w:val="00DA6E73"/>
    <w:pPr>
      <w:spacing w:after="0" w:line="240" w:lineRule="auto"/>
    </w:pPr>
    <w:tblPr>
      <w:tblStyleRowBandSize w:val="1"/>
      <w:tblStyleColBandSize w:val="1"/>
      <w:tblBorders>
        <w:top w:val="single" w:sz="8" w:space="0" w:color="C8007C" w:themeColor="accent1"/>
        <w:left w:val="single" w:sz="8" w:space="0" w:color="C8007C" w:themeColor="accent1"/>
        <w:bottom w:val="single" w:sz="8" w:space="0" w:color="C8007C" w:themeColor="accent1"/>
        <w:right w:val="single" w:sz="8" w:space="0" w:color="C8007C" w:themeColor="accent1"/>
      </w:tblBorders>
    </w:tblPr>
    <w:tblStylePr w:type="firstRow">
      <w:pPr>
        <w:spacing w:before="0" w:after="0" w:line="240" w:lineRule="auto"/>
      </w:pPr>
      <w:rPr>
        <w:b/>
        <w:bCs/>
        <w:color w:val="FFFFFF" w:themeColor="background1"/>
      </w:rPr>
      <w:tblPr/>
      <w:tcPr>
        <w:shd w:val="clear" w:color="auto" w:fill="C8007C" w:themeFill="accent1"/>
      </w:tcPr>
    </w:tblStylePr>
    <w:tblStylePr w:type="lastRow">
      <w:pPr>
        <w:spacing w:before="0" w:after="0" w:line="240" w:lineRule="auto"/>
      </w:pPr>
      <w:rPr>
        <w:b/>
        <w:bCs/>
      </w:rPr>
      <w:tblPr/>
      <w:tcPr>
        <w:tcBorders>
          <w:top w:val="double" w:sz="6" w:space="0" w:color="C8007C" w:themeColor="accent1"/>
          <w:left w:val="single" w:sz="8" w:space="0" w:color="C8007C" w:themeColor="accent1"/>
          <w:bottom w:val="single" w:sz="8" w:space="0" w:color="C8007C" w:themeColor="accent1"/>
          <w:right w:val="single" w:sz="8" w:space="0" w:color="C8007C" w:themeColor="accent1"/>
        </w:tcBorders>
      </w:tcPr>
    </w:tblStylePr>
    <w:tblStylePr w:type="firstCol">
      <w:rPr>
        <w:b/>
        <w:bCs/>
      </w:rPr>
    </w:tblStylePr>
    <w:tblStylePr w:type="lastCol">
      <w:rPr>
        <w:b/>
        <w:bCs/>
      </w:rPr>
    </w:tblStylePr>
    <w:tblStylePr w:type="band1Vert">
      <w:tblPr/>
      <w:tcPr>
        <w:tcBorders>
          <w:top w:val="single" w:sz="8" w:space="0" w:color="C8007C" w:themeColor="accent1"/>
          <w:left w:val="single" w:sz="8" w:space="0" w:color="C8007C" w:themeColor="accent1"/>
          <w:bottom w:val="single" w:sz="8" w:space="0" w:color="C8007C" w:themeColor="accent1"/>
          <w:right w:val="single" w:sz="8" w:space="0" w:color="C8007C" w:themeColor="accent1"/>
        </w:tcBorders>
      </w:tcPr>
    </w:tblStylePr>
    <w:tblStylePr w:type="band1Horz">
      <w:tblPr/>
      <w:tcPr>
        <w:tcBorders>
          <w:top w:val="single" w:sz="8" w:space="0" w:color="C8007C" w:themeColor="accent1"/>
          <w:left w:val="single" w:sz="8" w:space="0" w:color="C8007C" w:themeColor="accent1"/>
          <w:bottom w:val="single" w:sz="8" w:space="0" w:color="C8007C" w:themeColor="accent1"/>
          <w:right w:val="single" w:sz="8" w:space="0" w:color="C8007C" w:themeColor="accent1"/>
        </w:tcBorders>
      </w:tcPr>
    </w:tblStylePr>
  </w:style>
  <w:style w:type="table" w:styleId="Lichtelijst-accent2">
    <w:name w:val="Light List Accent 2"/>
    <w:basedOn w:val="Standaardtabel"/>
    <w:uiPriority w:val="61"/>
    <w:semiHidden/>
    <w:unhideWhenUsed/>
    <w:rsid w:val="00DA6E73"/>
    <w:pPr>
      <w:spacing w:after="0" w:line="240" w:lineRule="auto"/>
    </w:pPr>
    <w:tblPr>
      <w:tblStyleRowBandSize w:val="1"/>
      <w:tblStyleColBandSize w:val="1"/>
      <w:tblBorders>
        <w:top w:val="single" w:sz="8" w:space="0" w:color="AAA08E" w:themeColor="accent2"/>
        <w:left w:val="single" w:sz="8" w:space="0" w:color="AAA08E" w:themeColor="accent2"/>
        <w:bottom w:val="single" w:sz="8" w:space="0" w:color="AAA08E" w:themeColor="accent2"/>
        <w:right w:val="single" w:sz="8" w:space="0" w:color="AAA08E" w:themeColor="accent2"/>
      </w:tblBorders>
    </w:tblPr>
    <w:tblStylePr w:type="firstRow">
      <w:pPr>
        <w:spacing w:before="0" w:after="0" w:line="240" w:lineRule="auto"/>
      </w:pPr>
      <w:rPr>
        <w:b/>
        <w:bCs/>
        <w:color w:val="FFFFFF" w:themeColor="background1"/>
      </w:rPr>
      <w:tblPr/>
      <w:tcPr>
        <w:shd w:val="clear" w:color="auto" w:fill="AAA08E" w:themeFill="accent2"/>
      </w:tcPr>
    </w:tblStylePr>
    <w:tblStylePr w:type="lastRow">
      <w:pPr>
        <w:spacing w:before="0" w:after="0" w:line="240" w:lineRule="auto"/>
      </w:pPr>
      <w:rPr>
        <w:b/>
        <w:bCs/>
      </w:rPr>
      <w:tblPr/>
      <w:tcPr>
        <w:tcBorders>
          <w:top w:val="double" w:sz="6" w:space="0" w:color="AAA08E" w:themeColor="accent2"/>
          <w:left w:val="single" w:sz="8" w:space="0" w:color="AAA08E" w:themeColor="accent2"/>
          <w:bottom w:val="single" w:sz="8" w:space="0" w:color="AAA08E" w:themeColor="accent2"/>
          <w:right w:val="single" w:sz="8" w:space="0" w:color="AAA08E" w:themeColor="accent2"/>
        </w:tcBorders>
      </w:tcPr>
    </w:tblStylePr>
    <w:tblStylePr w:type="firstCol">
      <w:rPr>
        <w:b/>
        <w:bCs/>
      </w:rPr>
    </w:tblStylePr>
    <w:tblStylePr w:type="lastCol">
      <w:rPr>
        <w:b/>
        <w:bCs/>
      </w:rPr>
    </w:tblStylePr>
    <w:tblStylePr w:type="band1Vert">
      <w:tblPr/>
      <w:tcPr>
        <w:tcBorders>
          <w:top w:val="single" w:sz="8" w:space="0" w:color="AAA08E" w:themeColor="accent2"/>
          <w:left w:val="single" w:sz="8" w:space="0" w:color="AAA08E" w:themeColor="accent2"/>
          <w:bottom w:val="single" w:sz="8" w:space="0" w:color="AAA08E" w:themeColor="accent2"/>
          <w:right w:val="single" w:sz="8" w:space="0" w:color="AAA08E" w:themeColor="accent2"/>
        </w:tcBorders>
      </w:tcPr>
    </w:tblStylePr>
    <w:tblStylePr w:type="band1Horz">
      <w:tblPr/>
      <w:tcPr>
        <w:tcBorders>
          <w:top w:val="single" w:sz="8" w:space="0" w:color="AAA08E" w:themeColor="accent2"/>
          <w:left w:val="single" w:sz="8" w:space="0" w:color="AAA08E" w:themeColor="accent2"/>
          <w:bottom w:val="single" w:sz="8" w:space="0" w:color="AAA08E" w:themeColor="accent2"/>
          <w:right w:val="single" w:sz="8" w:space="0" w:color="AAA08E" w:themeColor="accent2"/>
        </w:tcBorders>
      </w:tcPr>
    </w:tblStylePr>
  </w:style>
  <w:style w:type="table" w:styleId="Lichtelijst-accent3">
    <w:name w:val="Light List Accent 3"/>
    <w:basedOn w:val="Standaardtabel"/>
    <w:uiPriority w:val="61"/>
    <w:semiHidden/>
    <w:unhideWhenUsed/>
    <w:rsid w:val="00DA6E73"/>
    <w:pPr>
      <w:spacing w:after="0" w:line="240" w:lineRule="auto"/>
    </w:pPr>
    <w:tblPr>
      <w:tblStyleRowBandSize w:val="1"/>
      <w:tblStyleColBandSize w:val="1"/>
      <w:tblBorders>
        <w:top w:val="single" w:sz="8" w:space="0" w:color="DFB118" w:themeColor="accent3"/>
        <w:left w:val="single" w:sz="8" w:space="0" w:color="DFB118" w:themeColor="accent3"/>
        <w:bottom w:val="single" w:sz="8" w:space="0" w:color="DFB118" w:themeColor="accent3"/>
        <w:right w:val="single" w:sz="8" w:space="0" w:color="DFB118" w:themeColor="accent3"/>
      </w:tblBorders>
    </w:tblPr>
    <w:tblStylePr w:type="firstRow">
      <w:pPr>
        <w:spacing w:before="0" w:after="0" w:line="240" w:lineRule="auto"/>
      </w:pPr>
      <w:rPr>
        <w:b/>
        <w:bCs/>
        <w:color w:val="FFFFFF" w:themeColor="background1"/>
      </w:rPr>
      <w:tblPr/>
      <w:tcPr>
        <w:shd w:val="clear" w:color="auto" w:fill="DFB118" w:themeFill="accent3"/>
      </w:tcPr>
    </w:tblStylePr>
    <w:tblStylePr w:type="lastRow">
      <w:pPr>
        <w:spacing w:before="0" w:after="0" w:line="240" w:lineRule="auto"/>
      </w:pPr>
      <w:rPr>
        <w:b/>
        <w:bCs/>
      </w:rPr>
      <w:tblPr/>
      <w:tcPr>
        <w:tcBorders>
          <w:top w:val="double" w:sz="6" w:space="0" w:color="DFB118" w:themeColor="accent3"/>
          <w:left w:val="single" w:sz="8" w:space="0" w:color="DFB118" w:themeColor="accent3"/>
          <w:bottom w:val="single" w:sz="8" w:space="0" w:color="DFB118" w:themeColor="accent3"/>
          <w:right w:val="single" w:sz="8" w:space="0" w:color="DFB118" w:themeColor="accent3"/>
        </w:tcBorders>
      </w:tcPr>
    </w:tblStylePr>
    <w:tblStylePr w:type="firstCol">
      <w:rPr>
        <w:b/>
        <w:bCs/>
      </w:rPr>
    </w:tblStylePr>
    <w:tblStylePr w:type="lastCol">
      <w:rPr>
        <w:b/>
        <w:bCs/>
      </w:rPr>
    </w:tblStylePr>
    <w:tblStylePr w:type="band1Vert">
      <w:tblPr/>
      <w:tcPr>
        <w:tcBorders>
          <w:top w:val="single" w:sz="8" w:space="0" w:color="DFB118" w:themeColor="accent3"/>
          <w:left w:val="single" w:sz="8" w:space="0" w:color="DFB118" w:themeColor="accent3"/>
          <w:bottom w:val="single" w:sz="8" w:space="0" w:color="DFB118" w:themeColor="accent3"/>
          <w:right w:val="single" w:sz="8" w:space="0" w:color="DFB118" w:themeColor="accent3"/>
        </w:tcBorders>
      </w:tcPr>
    </w:tblStylePr>
    <w:tblStylePr w:type="band1Horz">
      <w:tblPr/>
      <w:tcPr>
        <w:tcBorders>
          <w:top w:val="single" w:sz="8" w:space="0" w:color="DFB118" w:themeColor="accent3"/>
          <w:left w:val="single" w:sz="8" w:space="0" w:color="DFB118" w:themeColor="accent3"/>
          <w:bottom w:val="single" w:sz="8" w:space="0" w:color="DFB118" w:themeColor="accent3"/>
          <w:right w:val="single" w:sz="8" w:space="0" w:color="DFB118" w:themeColor="accent3"/>
        </w:tcBorders>
      </w:tcPr>
    </w:tblStylePr>
  </w:style>
  <w:style w:type="table" w:styleId="Lichtelijst-accent4">
    <w:name w:val="Light List Accent 4"/>
    <w:basedOn w:val="Standaardtabel"/>
    <w:uiPriority w:val="61"/>
    <w:semiHidden/>
    <w:unhideWhenUsed/>
    <w:rsid w:val="00DA6E73"/>
    <w:pPr>
      <w:spacing w:after="0" w:line="240" w:lineRule="auto"/>
    </w:pPr>
    <w:tblPr>
      <w:tblStyleRowBandSize w:val="1"/>
      <w:tblStyleColBandSize w:val="1"/>
      <w:tblBorders>
        <w:top w:val="single" w:sz="8" w:space="0" w:color="007879" w:themeColor="accent4"/>
        <w:left w:val="single" w:sz="8" w:space="0" w:color="007879" w:themeColor="accent4"/>
        <w:bottom w:val="single" w:sz="8" w:space="0" w:color="007879" w:themeColor="accent4"/>
        <w:right w:val="single" w:sz="8" w:space="0" w:color="007879" w:themeColor="accent4"/>
      </w:tblBorders>
    </w:tblPr>
    <w:tblStylePr w:type="firstRow">
      <w:pPr>
        <w:spacing w:before="0" w:after="0" w:line="240" w:lineRule="auto"/>
      </w:pPr>
      <w:rPr>
        <w:b/>
        <w:bCs/>
        <w:color w:val="FFFFFF" w:themeColor="background1"/>
      </w:rPr>
      <w:tblPr/>
      <w:tcPr>
        <w:shd w:val="clear" w:color="auto" w:fill="007879" w:themeFill="accent4"/>
      </w:tcPr>
    </w:tblStylePr>
    <w:tblStylePr w:type="lastRow">
      <w:pPr>
        <w:spacing w:before="0" w:after="0" w:line="240" w:lineRule="auto"/>
      </w:pPr>
      <w:rPr>
        <w:b/>
        <w:bCs/>
      </w:rPr>
      <w:tblPr/>
      <w:tcPr>
        <w:tcBorders>
          <w:top w:val="double" w:sz="6" w:space="0" w:color="007879" w:themeColor="accent4"/>
          <w:left w:val="single" w:sz="8" w:space="0" w:color="007879" w:themeColor="accent4"/>
          <w:bottom w:val="single" w:sz="8" w:space="0" w:color="007879" w:themeColor="accent4"/>
          <w:right w:val="single" w:sz="8" w:space="0" w:color="007879" w:themeColor="accent4"/>
        </w:tcBorders>
      </w:tcPr>
    </w:tblStylePr>
    <w:tblStylePr w:type="firstCol">
      <w:rPr>
        <w:b/>
        <w:bCs/>
      </w:rPr>
    </w:tblStylePr>
    <w:tblStylePr w:type="lastCol">
      <w:rPr>
        <w:b/>
        <w:bCs/>
      </w:rPr>
    </w:tblStylePr>
    <w:tblStylePr w:type="band1Vert">
      <w:tblPr/>
      <w:tcPr>
        <w:tcBorders>
          <w:top w:val="single" w:sz="8" w:space="0" w:color="007879" w:themeColor="accent4"/>
          <w:left w:val="single" w:sz="8" w:space="0" w:color="007879" w:themeColor="accent4"/>
          <w:bottom w:val="single" w:sz="8" w:space="0" w:color="007879" w:themeColor="accent4"/>
          <w:right w:val="single" w:sz="8" w:space="0" w:color="007879" w:themeColor="accent4"/>
        </w:tcBorders>
      </w:tcPr>
    </w:tblStylePr>
    <w:tblStylePr w:type="band1Horz">
      <w:tblPr/>
      <w:tcPr>
        <w:tcBorders>
          <w:top w:val="single" w:sz="8" w:space="0" w:color="007879" w:themeColor="accent4"/>
          <w:left w:val="single" w:sz="8" w:space="0" w:color="007879" w:themeColor="accent4"/>
          <w:bottom w:val="single" w:sz="8" w:space="0" w:color="007879" w:themeColor="accent4"/>
          <w:right w:val="single" w:sz="8" w:space="0" w:color="007879" w:themeColor="accent4"/>
        </w:tcBorders>
      </w:tcPr>
    </w:tblStylePr>
  </w:style>
  <w:style w:type="table" w:styleId="Lichtelijst-accent5">
    <w:name w:val="Light List Accent 5"/>
    <w:basedOn w:val="Standaardtabel"/>
    <w:uiPriority w:val="61"/>
    <w:semiHidden/>
    <w:unhideWhenUsed/>
    <w:rsid w:val="00DA6E73"/>
    <w:pPr>
      <w:spacing w:after="0" w:line="240" w:lineRule="auto"/>
    </w:pPr>
    <w:tblPr>
      <w:tblStyleRowBandSize w:val="1"/>
      <w:tblStyleColBandSize w:val="1"/>
      <w:tblBorders>
        <w:top w:val="single" w:sz="8" w:space="0" w:color="24608B" w:themeColor="accent5"/>
        <w:left w:val="single" w:sz="8" w:space="0" w:color="24608B" w:themeColor="accent5"/>
        <w:bottom w:val="single" w:sz="8" w:space="0" w:color="24608B" w:themeColor="accent5"/>
        <w:right w:val="single" w:sz="8" w:space="0" w:color="24608B" w:themeColor="accent5"/>
      </w:tblBorders>
    </w:tblPr>
    <w:tblStylePr w:type="firstRow">
      <w:pPr>
        <w:spacing w:before="0" w:after="0" w:line="240" w:lineRule="auto"/>
      </w:pPr>
      <w:rPr>
        <w:b/>
        <w:bCs/>
        <w:color w:val="FFFFFF" w:themeColor="background1"/>
      </w:rPr>
      <w:tblPr/>
      <w:tcPr>
        <w:shd w:val="clear" w:color="auto" w:fill="24608B" w:themeFill="accent5"/>
      </w:tcPr>
    </w:tblStylePr>
    <w:tblStylePr w:type="lastRow">
      <w:pPr>
        <w:spacing w:before="0" w:after="0" w:line="240" w:lineRule="auto"/>
      </w:pPr>
      <w:rPr>
        <w:b/>
        <w:bCs/>
      </w:rPr>
      <w:tblPr/>
      <w:tcPr>
        <w:tcBorders>
          <w:top w:val="double" w:sz="6" w:space="0" w:color="24608B" w:themeColor="accent5"/>
          <w:left w:val="single" w:sz="8" w:space="0" w:color="24608B" w:themeColor="accent5"/>
          <w:bottom w:val="single" w:sz="8" w:space="0" w:color="24608B" w:themeColor="accent5"/>
          <w:right w:val="single" w:sz="8" w:space="0" w:color="24608B" w:themeColor="accent5"/>
        </w:tcBorders>
      </w:tcPr>
    </w:tblStylePr>
    <w:tblStylePr w:type="firstCol">
      <w:rPr>
        <w:b/>
        <w:bCs/>
      </w:rPr>
    </w:tblStylePr>
    <w:tblStylePr w:type="lastCol">
      <w:rPr>
        <w:b/>
        <w:bCs/>
      </w:rPr>
    </w:tblStylePr>
    <w:tblStylePr w:type="band1Vert">
      <w:tblPr/>
      <w:tcPr>
        <w:tcBorders>
          <w:top w:val="single" w:sz="8" w:space="0" w:color="24608B" w:themeColor="accent5"/>
          <w:left w:val="single" w:sz="8" w:space="0" w:color="24608B" w:themeColor="accent5"/>
          <w:bottom w:val="single" w:sz="8" w:space="0" w:color="24608B" w:themeColor="accent5"/>
          <w:right w:val="single" w:sz="8" w:space="0" w:color="24608B" w:themeColor="accent5"/>
        </w:tcBorders>
      </w:tcPr>
    </w:tblStylePr>
    <w:tblStylePr w:type="band1Horz">
      <w:tblPr/>
      <w:tcPr>
        <w:tcBorders>
          <w:top w:val="single" w:sz="8" w:space="0" w:color="24608B" w:themeColor="accent5"/>
          <w:left w:val="single" w:sz="8" w:space="0" w:color="24608B" w:themeColor="accent5"/>
          <w:bottom w:val="single" w:sz="8" w:space="0" w:color="24608B" w:themeColor="accent5"/>
          <w:right w:val="single" w:sz="8" w:space="0" w:color="24608B" w:themeColor="accent5"/>
        </w:tcBorders>
      </w:tcPr>
    </w:tblStylePr>
  </w:style>
  <w:style w:type="table" w:styleId="Lichtelijst-accent6">
    <w:name w:val="Light List Accent 6"/>
    <w:basedOn w:val="Standaardtabel"/>
    <w:uiPriority w:val="61"/>
    <w:semiHidden/>
    <w:unhideWhenUsed/>
    <w:rsid w:val="00DA6E73"/>
    <w:pPr>
      <w:spacing w:after="0" w:line="240" w:lineRule="auto"/>
    </w:pPr>
    <w:tblPr>
      <w:tblStyleRowBandSize w:val="1"/>
      <w:tblStyleColBandSize w:val="1"/>
      <w:tblBorders>
        <w:top w:val="single" w:sz="8" w:space="0" w:color="BFBFBF" w:themeColor="accent6"/>
        <w:left w:val="single" w:sz="8" w:space="0" w:color="BFBFBF" w:themeColor="accent6"/>
        <w:bottom w:val="single" w:sz="8" w:space="0" w:color="BFBFBF" w:themeColor="accent6"/>
        <w:right w:val="single" w:sz="8" w:space="0" w:color="BFBFBF" w:themeColor="accent6"/>
      </w:tblBorders>
    </w:tblPr>
    <w:tblStylePr w:type="firstRow">
      <w:pPr>
        <w:spacing w:before="0" w:after="0" w:line="240" w:lineRule="auto"/>
      </w:pPr>
      <w:rPr>
        <w:b/>
        <w:bCs/>
        <w:color w:val="FFFFFF" w:themeColor="background1"/>
      </w:rPr>
      <w:tblPr/>
      <w:tcPr>
        <w:shd w:val="clear" w:color="auto" w:fill="BFBFBF" w:themeFill="accent6"/>
      </w:tcPr>
    </w:tblStylePr>
    <w:tblStylePr w:type="lastRow">
      <w:pPr>
        <w:spacing w:before="0" w:after="0" w:line="240" w:lineRule="auto"/>
      </w:pPr>
      <w:rPr>
        <w:b/>
        <w:bCs/>
      </w:rPr>
      <w:tblPr/>
      <w:tcPr>
        <w:tcBorders>
          <w:top w:val="double" w:sz="6" w:space="0" w:color="BFBFBF" w:themeColor="accent6"/>
          <w:left w:val="single" w:sz="8" w:space="0" w:color="BFBFBF" w:themeColor="accent6"/>
          <w:bottom w:val="single" w:sz="8" w:space="0" w:color="BFBFBF" w:themeColor="accent6"/>
          <w:right w:val="single" w:sz="8" w:space="0" w:color="BFBFBF" w:themeColor="accent6"/>
        </w:tcBorders>
      </w:tcPr>
    </w:tblStylePr>
    <w:tblStylePr w:type="firstCol">
      <w:rPr>
        <w:b/>
        <w:bCs/>
      </w:rPr>
    </w:tblStylePr>
    <w:tblStylePr w:type="lastCol">
      <w:rPr>
        <w:b/>
        <w:bCs/>
      </w:rPr>
    </w:tblStylePr>
    <w:tblStylePr w:type="band1Vert">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tblStylePr w:type="band1Horz">
      <w:tblPr/>
      <w:tcPr>
        <w:tcBorders>
          <w:top w:val="single" w:sz="8" w:space="0" w:color="BFBFBF" w:themeColor="accent6"/>
          <w:left w:val="single" w:sz="8" w:space="0" w:color="BFBFBF" w:themeColor="accent6"/>
          <w:bottom w:val="single" w:sz="8" w:space="0" w:color="BFBFBF" w:themeColor="accent6"/>
          <w:right w:val="single" w:sz="8" w:space="0" w:color="BFBFBF" w:themeColor="accent6"/>
        </w:tcBorders>
      </w:tcPr>
    </w:tblStylePr>
  </w:style>
  <w:style w:type="paragraph" w:styleId="Lijst">
    <w:name w:val="List"/>
    <w:basedOn w:val="Standaard"/>
    <w:uiPriority w:val="99"/>
    <w:semiHidden/>
    <w:unhideWhenUsed/>
    <w:rsid w:val="00DA6E73"/>
    <w:pPr>
      <w:ind w:left="283" w:hanging="283"/>
      <w:contextualSpacing/>
    </w:pPr>
  </w:style>
  <w:style w:type="paragraph" w:styleId="Lijst2">
    <w:name w:val="List 2"/>
    <w:basedOn w:val="Standaard"/>
    <w:uiPriority w:val="99"/>
    <w:semiHidden/>
    <w:unhideWhenUsed/>
    <w:rsid w:val="00DA6E73"/>
    <w:pPr>
      <w:ind w:left="566" w:hanging="283"/>
      <w:contextualSpacing/>
    </w:pPr>
  </w:style>
  <w:style w:type="paragraph" w:styleId="Lijst3">
    <w:name w:val="List 3"/>
    <w:basedOn w:val="Standaard"/>
    <w:uiPriority w:val="99"/>
    <w:semiHidden/>
    <w:unhideWhenUsed/>
    <w:rsid w:val="00DA6E73"/>
    <w:pPr>
      <w:ind w:left="849" w:hanging="283"/>
      <w:contextualSpacing/>
    </w:pPr>
  </w:style>
  <w:style w:type="paragraph" w:styleId="Lijst4">
    <w:name w:val="List 4"/>
    <w:basedOn w:val="Standaard"/>
    <w:uiPriority w:val="99"/>
    <w:semiHidden/>
    <w:unhideWhenUsed/>
    <w:rsid w:val="00DA6E73"/>
    <w:pPr>
      <w:ind w:left="1132" w:hanging="283"/>
      <w:contextualSpacing/>
    </w:pPr>
  </w:style>
  <w:style w:type="paragraph" w:styleId="Lijst5">
    <w:name w:val="List 5"/>
    <w:basedOn w:val="Standaard"/>
    <w:uiPriority w:val="99"/>
    <w:semiHidden/>
    <w:unhideWhenUsed/>
    <w:rsid w:val="00DA6E73"/>
    <w:pPr>
      <w:ind w:left="1415" w:hanging="283"/>
      <w:contextualSpacing/>
    </w:pPr>
  </w:style>
  <w:style w:type="paragraph" w:styleId="Lijstmetafbeeldingen">
    <w:name w:val="table of figures"/>
    <w:basedOn w:val="Standaard"/>
    <w:next w:val="Standaard"/>
    <w:uiPriority w:val="99"/>
    <w:unhideWhenUsed/>
    <w:rsid w:val="00DA6E73"/>
    <w:pPr>
      <w:tabs>
        <w:tab w:val="right" w:pos="10490"/>
      </w:tabs>
      <w:ind w:right="284"/>
    </w:pPr>
    <w:rPr>
      <w:rFonts w:asciiTheme="majorHAnsi" w:hAnsiTheme="majorHAnsi"/>
      <w:b/>
    </w:rPr>
  </w:style>
  <w:style w:type="paragraph" w:styleId="Lijstopsomteken">
    <w:name w:val="List Bullet"/>
    <w:basedOn w:val="Standaard"/>
    <w:uiPriority w:val="99"/>
    <w:semiHidden/>
    <w:unhideWhenUsed/>
    <w:rsid w:val="00DA6E73"/>
    <w:pPr>
      <w:numPr>
        <w:numId w:val="9"/>
      </w:numPr>
      <w:contextualSpacing/>
    </w:pPr>
  </w:style>
  <w:style w:type="paragraph" w:styleId="Lijstopsomteken2">
    <w:name w:val="List Bullet 2"/>
    <w:basedOn w:val="Standaard"/>
    <w:uiPriority w:val="99"/>
    <w:semiHidden/>
    <w:unhideWhenUsed/>
    <w:rsid w:val="00DA6E73"/>
    <w:pPr>
      <w:numPr>
        <w:numId w:val="10"/>
      </w:numPr>
      <w:contextualSpacing/>
    </w:pPr>
  </w:style>
  <w:style w:type="paragraph" w:styleId="Lijstopsomteken3">
    <w:name w:val="List Bullet 3"/>
    <w:basedOn w:val="Standaard"/>
    <w:uiPriority w:val="99"/>
    <w:semiHidden/>
    <w:unhideWhenUsed/>
    <w:rsid w:val="00DA6E73"/>
    <w:pPr>
      <w:numPr>
        <w:numId w:val="11"/>
      </w:numPr>
      <w:contextualSpacing/>
    </w:pPr>
  </w:style>
  <w:style w:type="paragraph" w:styleId="Lijstopsomteken4">
    <w:name w:val="List Bullet 4"/>
    <w:basedOn w:val="Standaard"/>
    <w:uiPriority w:val="99"/>
    <w:semiHidden/>
    <w:unhideWhenUsed/>
    <w:rsid w:val="00DA6E73"/>
    <w:pPr>
      <w:numPr>
        <w:numId w:val="12"/>
      </w:numPr>
      <w:contextualSpacing/>
    </w:pPr>
  </w:style>
  <w:style w:type="paragraph" w:styleId="Lijstopsomteken5">
    <w:name w:val="List Bullet 5"/>
    <w:basedOn w:val="Standaard"/>
    <w:uiPriority w:val="99"/>
    <w:semiHidden/>
    <w:unhideWhenUsed/>
    <w:rsid w:val="00DA6E73"/>
    <w:pPr>
      <w:numPr>
        <w:numId w:val="13"/>
      </w:numPr>
      <w:contextualSpacing/>
    </w:pPr>
  </w:style>
  <w:style w:type="paragraph" w:styleId="Lijstalinea">
    <w:name w:val="List Paragraph"/>
    <w:basedOn w:val="Standaard"/>
    <w:uiPriority w:val="34"/>
    <w:rsid w:val="00DA6E73"/>
    <w:pPr>
      <w:ind w:left="720"/>
      <w:contextualSpacing/>
    </w:pPr>
  </w:style>
  <w:style w:type="paragraph" w:styleId="Lijstnummering">
    <w:name w:val="List Number"/>
    <w:basedOn w:val="Standaard"/>
    <w:uiPriority w:val="99"/>
    <w:semiHidden/>
    <w:unhideWhenUsed/>
    <w:rsid w:val="00DA6E73"/>
    <w:pPr>
      <w:numPr>
        <w:numId w:val="14"/>
      </w:numPr>
      <w:contextualSpacing/>
    </w:pPr>
  </w:style>
  <w:style w:type="paragraph" w:styleId="Lijstnummering2">
    <w:name w:val="List Number 2"/>
    <w:basedOn w:val="Standaard"/>
    <w:uiPriority w:val="99"/>
    <w:semiHidden/>
    <w:unhideWhenUsed/>
    <w:rsid w:val="00DA6E73"/>
    <w:pPr>
      <w:numPr>
        <w:numId w:val="15"/>
      </w:numPr>
      <w:contextualSpacing/>
    </w:pPr>
  </w:style>
  <w:style w:type="paragraph" w:styleId="Lijstnummering3">
    <w:name w:val="List Number 3"/>
    <w:basedOn w:val="Standaard"/>
    <w:uiPriority w:val="99"/>
    <w:semiHidden/>
    <w:unhideWhenUsed/>
    <w:rsid w:val="00DA6E73"/>
    <w:pPr>
      <w:numPr>
        <w:numId w:val="16"/>
      </w:numPr>
      <w:contextualSpacing/>
    </w:pPr>
  </w:style>
  <w:style w:type="paragraph" w:styleId="Lijstnummering4">
    <w:name w:val="List Number 4"/>
    <w:basedOn w:val="Standaard"/>
    <w:uiPriority w:val="99"/>
    <w:semiHidden/>
    <w:unhideWhenUsed/>
    <w:rsid w:val="00DA6E73"/>
    <w:pPr>
      <w:numPr>
        <w:numId w:val="17"/>
      </w:numPr>
      <w:contextualSpacing/>
    </w:pPr>
  </w:style>
  <w:style w:type="paragraph" w:styleId="Lijstnummering5">
    <w:name w:val="List Number 5"/>
    <w:basedOn w:val="Standaard"/>
    <w:uiPriority w:val="99"/>
    <w:semiHidden/>
    <w:unhideWhenUsed/>
    <w:rsid w:val="00DA6E73"/>
    <w:pPr>
      <w:numPr>
        <w:numId w:val="18"/>
      </w:numPr>
      <w:contextualSpacing/>
    </w:pPr>
  </w:style>
  <w:style w:type="table" w:styleId="Lijsttabel1licht">
    <w:name w:val="List Table 1 Light"/>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1licht-Accent1">
    <w:name w:val="List Table 1 Light Accent 1"/>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FF45B8" w:themeColor="accent1" w:themeTint="99"/>
        </w:tcBorders>
      </w:tcPr>
    </w:tblStylePr>
    <w:tblStylePr w:type="lastRow">
      <w:rPr>
        <w:b/>
        <w:bCs/>
      </w:rPr>
      <w:tblPr/>
      <w:tcPr>
        <w:tcBorders>
          <w:top w:val="single" w:sz="4" w:space="0" w:color="FF45B8" w:themeColor="accent1" w:themeTint="99"/>
        </w:tcBorders>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Lijsttabel1licht-Accent2">
    <w:name w:val="List Table 1 Light Accent 2"/>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CCC5BB" w:themeColor="accent2" w:themeTint="99"/>
        </w:tcBorders>
      </w:tcPr>
    </w:tblStylePr>
    <w:tblStylePr w:type="lastRow">
      <w:rPr>
        <w:b/>
        <w:bCs/>
      </w:rPr>
      <w:tblPr/>
      <w:tcPr>
        <w:tcBorders>
          <w:top w:val="single" w:sz="4" w:space="0" w:color="CCC5BB" w:themeColor="accent2" w:themeTint="99"/>
        </w:tcBorders>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Lijsttabel1licht-Accent3">
    <w:name w:val="List Table 1 Light Accent 3"/>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EFD270" w:themeColor="accent3" w:themeTint="99"/>
        </w:tcBorders>
      </w:tcPr>
    </w:tblStylePr>
    <w:tblStylePr w:type="lastRow">
      <w:rPr>
        <w:b/>
        <w:bCs/>
      </w:rPr>
      <w:tblPr/>
      <w:tcPr>
        <w:tcBorders>
          <w:top w:val="single" w:sz="4" w:space="0" w:color="EFD270" w:themeColor="accent3" w:themeTint="99"/>
        </w:tcBorders>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Lijsttabel1licht-Accent4">
    <w:name w:val="List Table 1 Light Accent 4"/>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15FCFF" w:themeColor="accent4" w:themeTint="99"/>
        </w:tcBorders>
      </w:tcPr>
    </w:tblStylePr>
    <w:tblStylePr w:type="lastRow">
      <w:rPr>
        <w:b/>
        <w:bCs/>
      </w:rPr>
      <w:tblPr/>
      <w:tcPr>
        <w:tcBorders>
          <w:top w:val="single" w:sz="4" w:space="0" w:color="15FCFF" w:themeColor="accent4" w:themeTint="99"/>
        </w:tcBorders>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Lijsttabel1licht-Accent5">
    <w:name w:val="List Table 1 Light Accent 5"/>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5FA4D5" w:themeColor="accent5" w:themeTint="99"/>
        </w:tcBorders>
      </w:tcPr>
    </w:tblStylePr>
    <w:tblStylePr w:type="lastRow">
      <w:rPr>
        <w:b/>
        <w:bCs/>
      </w:rPr>
      <w:tblPr/>
      <w:tcPr>
        <w:tcBorders>
          <w:top w:val="single" w:sz="4" w:space="0" w:color="5FA4D5" w:themeColor="accent5" w:themeTint="99"/>
        </w:tcBorders>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Lijsttabel1licht-Accent6">
    <w:name w:val="List Table 1 Light Accent 6"/>
    <w:basedOn w:val="Standaardtabel"/>
    <w:uiPriority w:val="46"/>
    <w:rsid w:val="00DA6E73"/>
    <w:pPr>
      <w:spacing w:after="0" w:line="240" w:lineRule="auto"/>
    </w:pPr>
    <w:tblPr>
      <w:tblStyleRowBandSize w:val="1"/>
      <w:tblStyleColBandSize w:val="1"/>
    </w:tblPr>
    <w:tblStylePr w:type="firstRow">
      <w:rPr>
        <w:b/>
        <w:bCs/>
      </w:rPr>
      <w:tblPr/>
      <w:tcPr>
        <w:tcBorders>
          <w:bottom w:val="single" w:sz="4" w:space="0" w:color="D8D8D8" w:themeColor="accent6" w:themeTint="99"/>
        </w:tcBorders>
      </w:tcPr>
    </w:tblStylePr>
    <w:tblStylePr w:type="lastRow">
      <w:rPr>
        <w:b/>
        <w:bCs/>
      </w:rPr>
      <w:tblPr/>
      <w:tcPr>
        <w:tcBorders>
          <w:top w:val="single" w:sz="4" w:space="0" w:color="D8D8D8" w:themeColor="accent6" w:themeTint="99"/>
        </w:tcBorders>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Lijsttabel2">
    <w:name w:val="List Table 2"/>
    <w:basedOn w:val="Standaardtabel"/>
    <w:uiPriority w:val="47"/>
    <w:rsid w:val="00DA6E73"/>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2-Accent1">
    <w:name w:val="List Table 2 Accent 1"/>
    <w:basedOn w:val="Standaardtabel"/>
    <w:uiPriority w:val="47"/>
    <w:rsid w:val="00DA6E73"/>
    <w:pPr>
      <w:spacing w:after="0" w:line="240" w:lineRule="auto"/>
    </w:pPr>
    <w:tblPr>
      <w:tblStyleRowBandSize w:val="1"/>
      <w:tblStyleColBandSize w:val="1"/>
      <w:tblBorders>
        <w:top w:val="single" w:sz="4" w:space="0" w:color="FF45B8" w:themeColor="accent1" w:themeTint="99"/>
        <w:bottom w:val="single" w:sz="4" w:space="0" w:color="FF45B8" w:themeColor="accent1" w:themeTint="99"/>
        <w:insideH w:val="single" w:sz="4" w:space="0" w:color="FF45B8"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Lijsttabel2-Accent2">
    <w:name w:val="List Table 2 Accent 2"/>
    <w:basedOn w:val="Standaardtabel"/>
    <w:uiPriority w:val="47"/>
    <w:rsid w:val="00DA6E73"/>
    <w:pPr>
      <w:spacing w:after="0" w:line="240" w:lineRule="auto"/>
    </w:pPr>
    <w:tblPr>
      <w:tblStyleRowBandSize w:val="1"/>
      <w:tblStyleColBandSize w:val="1"/>
      <w:tblBorders>
        <w:top w:val="single" w:sz="4" w:space="0" w:color="CCC5BB" w:themeColor="accent2" w:themeTint="99"/>
        <w:bottom w:val="single" w:sz="4" w:space="0" w:color="CCC5BB" w:themeColor="accent2" w:themeTint="99"/>
        <w:insideH w:val="single" w:sz="4" w:space="0" w:color="CCC5BB"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Lijsttabel2-Accent3">
    <w:name w:val="List Table 2 Accent 3"/>
    <w:basedOn w:val="Standaardtabel"/>
    <w:uiPriority w:val="47"/>
    <w:rsid w:val="00DA6E73"/>
    <w:pPr>
      <w:spacing w:after="0" w:line="240" w:lineRule="auto"/>
    </w:pPr>
    <w:tblPr>
      <w:tblStyleRowBandSize w:val="1"/>
      <w:tblStyleColBandSize w:val="1"/>
      <w:tblBorders>
        <w:top w:val="single" w:sz="4" w:space="0" w:color="EFD270" w:themeColor="accent3" w:themeTint="99"/>
        <w:bottom w:val="single" w:sz="4" w:space="0" w:color="EFD270" w:themeColor="accent3" w:themeTint="99"/>
        <w:insideH w:val="single" w:sz="4" w:space="0" w:color="EFD27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Lijsttabel2-Accent4">
    <w:name w:val="List Table 2 Accent 4"/>
    <w:basedOn w:val="Standaardtabel"/>
    <w:uiPriority w:val="47"/>
    <w:rsid w:val="00DA6E73"/>
    <w:pPr>
      <w:spacing w:after="0" w:line="240" w:lineRule="auto"/>
    </w:pPr>
    <w:tblPr>
      <w:tblStyleRowBandSize w:val="1"/>
      <w:tblStyleColBandSize w:val="1"/>
      <w:tblBorders>
        <w:top w:val="single" w:sz="4" w:space="0" w:color="15FCFF" w:themeColor="accent4" w:themeTint="99"/>
        <w:bottom w:val="single" w:sz="4" w:space="0" w:color="15FCFF" w:themeColor="accent4" w:themeTint="99"/>
        <w:insideH w:val="single" w:sz="4" w:space="0" w:color="15FCFF"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Lijsttabel2-Accent5">
    <w:name w:val="List Table 2 Accent 5"/>
    <w:basedOn w:val="Standaardtabel"/>
    <w:uiPriority w:val="47"/>
    <w:rsid w:val="00DA6E73"/>
    <w:pPr>
      <w:spacing w:after="0" w:line="240" w:lineRule="auto"/>
    </w:pPr>
    <w:tblPr>
      <w:tblStyleRowBandSize w:val="1"/>
      <w:tblStyleColBandSize w:val="1"/>
      <w:tblBorders>
        <w:top w:val="single" w:sz="4" w:space="0" w:color="5FA4D5" w:themeColor="accent5" w:themeTint="99"/>
        <w:bottom w:val="single" w:sz="4" w:space="0" w:color="5FA4D5" w:themeColor="accent5" w:themeTint="99"/>
        <w:insideH w:val="single" w:sz="4" w:space="0" w:color="5FA4D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Lijsttabel2-Accent6">
    <w:name w:val="List Table 2 Accent 6"/>
    <w:basedOn w:val="Standaardtabel"/>
    <w:uiPriority w:val="47"/>
    <w:rsid w:val="00DA6E73"/>
    <w:pPr>
      <w:spacing w:after="0" w:line="240" w:lineRule="auto"/>
    </w:pPr>
    <w:tblPr>
      <w:tblStyleRowBandSize w:val="1"/>
      <w:tblStyleColBandSize w:val="1"/>
      <w:tblBorders>
        <w:top w:val="single" w:sz="4" w:space="0" w:color="D8D8D8" w:themeColor="accent6" w:themeTint="99"/>
        <w:bottom w:val="single" w:sz="4" w:space="0" w:color="D8D8D8" w:themeColor="accent6" w:themeTint="99"/>
        <w:insideH w:val="single" w:sz="4" w:space="0" w:color="D8D8D8"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Lijsttabel3">
    <w:name w:val="List Table 3"/>
    <w:basedOn w:val="Standaardtabel"/>
    <w:uiPriority w:val="48"/>
    <w:rsid w:val="00DA6E7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jsttabel3-Accent1">
    <w:name w:val="List Table 3 Accent 1"/>
    <w:basedOn w:val="Standaardtabel"/>
    <w:uiPriority w:val="48"/>
    <w:rsid w:val="00DA6E73"/>
    <w:pPr>
      <w:spacing w:after="0" w:line="240" w:lineRule="auto"/>
    </w:pPr>
    <w:tblPr>
      <w:tblStyleRowBandSize w:val="1"/>
      <w:tblStyleColBandSize w:val="1"/>
      <w:tblBorders>
        <w:top w:val="single" w:sz="4" w:space="0" w:color="C8007C" w:themeColor="accent1"/>
        <w:left w:val="single" w:sz="4" w:space="0" w:color="C8007C" w:themeColor="accent1"/>
        <w:bottom w:val="single" w:sz="4" w:space="0" w:color="C8007C" w:themeColor="accent1"/>
        <w:right w:val="single" w:sz="4" w:space="0" w:color="C8007C" w:themeColor="accent1"/>
      </w:tblBorders>
    </w:tblPr>
    <w:tblStylePr w:type="firstRow">
      <w:rPr>
        <w:b/>
        <w:bCs/>
        <w:color w:val="FFFFFF" w:themeColor="background1"/>
      </w:rPr>
      <w:tblPr/>
      <w:tcPr>
        <w:shd w:val="clear" w:color="auto" w:fill="C8007C" w:themeFill="accent1"/>
      </w:tcPr>
    </w:tblStylePr>
    <w:tblStylePr w:type="lastRow">
      <w:rPr>
        <w:b/>
        <w:bCs/>
      </w:rPr>
      <w:tblPr/>
      <w:tcPr>
        <w:tcBorders>
          <w:top w:val="double" w:sz="4" w:space="0" w:color="C8007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8007C" w:themeColor="accent1"/>
          <w:right w:val="single" w:sz="4" w:space="0" w:color="C8007C" w:themeColor="accent1"/>
        </w:tcBorders>
      </w:tcPr>
    </w:tblStylePr>
    <w:tblStylePr w:type="band1Horz">
      <w:tblPr/>
      <w:tcPr>
        <w:tcBorders>
          <w:top w:val="single" w:sz="4" w:space="0" w:color="C8007C" w:themeColor="accent1"/>
          <w:bottom w:val="single" w:sz="4" w:space="0" w:color="C8007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8007C" w:themeColor="accent1"/>
          <w:left w:val="nil"/>
        </w:tcBorders>
      </w:tcPr>
    </w:tblStylePr>
    <w:tblStylePr w:type="swCell">
      <w:tblPr/>
      <w:tcPr>
        <w:tcBorders>
          <w:top w:val="double" w:sz="4" w:space="0" w:color="C8007C" w:themeColor="accent1"/>
          <w:right w:val="nil"/>
        </w:tcBorders>
      </w:tcPr>
    </w:tblStylePr>
  </w:style>
  <w:style w:type="table" w:styleId="Lijsttabel3-Accent2">
    <w:name w:val="List Table 3 Accent 2"/>
    <w:basedOn w:val="Standaardtabel"/>
    <w:uiPriority w:val="48"/>
    <w:rsid w:val="00DA6E73"/>
    <w:pPr>
      <w:spacing w:after="0" w:line="240" w:lineRule="auto"/>
    </w:pPr>
    <w:tblPr>
      <w:tblStyleRowBandSize w:val="1"/>
      <w:tblStyleColBandSize w:val="1"/>
      <w:tblBorders>
        <w:top w:val="single" w:sz="4" w:space="0" w:color="AAA08E" w:themeColor="accent2"/>
        <w:left w:val="single" w:sz="4" w:space="0" w:color="AAA08E" w:themeColor="accent2"/>
        <w:bottom w:val="single" w:sz="4" w:space="0" w:color="AAA08E" w:themeColor="accent2"/>
        <w:right w:val="single" w:sz="4" w:space="0" w:color="AAA08E" w:themeColor="accent2"/>
      </w:tblBorders>
    </w:tblPr>
    <w:tblStylePr w:type="firstRow">
      <w:rPr>
        <w:b/>
        <w:bCs/>
        <w:color w:val="FFFFFF" w:themeColor="background1"/>
      </w:rPr>
      <w:tblPr/>
      <w:tcPr>
        <w:shd w:val="clear" w:color="auto" w:fill="AAA08E" w:themeFill="accent2"/>
      </w:tcPr>
    </w:tblStylePr>
    <w:tblStylePr w:type="lastRow">
      <w:rPr>
        <w:b/>
        <w:bCs/>
      </w:rPr>
      <w:tblPr/>
      <w:tcPr>
        <w:tcBorders>
          <w:top w:val="double" w:sz="4" w:space="0" w:color="AAA08E"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AA08E" w:themeColor="accent2"/>
          <w:right w:val="single" w:sz="4" w:space="0" w:color="AAA08E" w:themeColor="accent2"/>
        </w:tcBorders>
      </w:tcPr>
    </w:tblStylePr>
    <w:tblStylePr w:type="band1Horz">
      <w:tblPr/>
      <w:tcPr>
        <w:tcBorders>
          <w:top w:val="single" w:sz="4" w:space="0" w:color="AAA08E" w:themeColor="accent2"/>
          <w:bottom w:val="single" w:sz="4" w:space="0" w:color="AAA08E"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AA08E" w:themeColor="accent2"/>
          <w:left w:val="nil"/>
        </w:tcBorders>
      </w:tcPr>
    </w:tblStylePr>
    <w:tblStylePr w:type="swCell">
      <w:tblPr/>
      <w:tcPr>
        <w:tcBorders>
          <w:top w:val="double" w:sz="4" w:space="0" w:color="AAA08E" w:themeColor="accent2"/>
          <w:right w:val="nil"/>
        </w:tcBorders>
      </w:tcPr>
    </w:tblStylePr>
  </w:style>
  <w:style w:type="table" w:styleId="Lijsttabel3-Accent3">
    <w:name w:val="List Table 3 Accent 3"/>
    <w:basedOn w:val="Standaardtabel"/>
    <w:uiPriority w:val="48"/>
    <w:rsid w:val="00DA6E73"/>
    <w:pPr>
      <w:spacing w:after="0" w:line="240" w:lineRule="auto"/>
    </w:pPr>
    <w:tblPr>
      <w:tblStyleRowBandSize w:val="1"/>
      <w:tblStyleColBandSize w:val="1"/>
      <w:tblBorders>
        <w:top w:val="single" w:sz="4" w:space="0" w:color="DFB118" w:themeColor="accent3"/>
        <w:left w:val="single" w:sz="4" w:space="0" w:color="DFB118" w:themeColor="accent3"/>
        <w:bottom w:val="single" w:sz="4" w:space="0" w:color="DFB118" w:themeColor="accent3"/>
        <w:right w:val="single" w:sz="4" w:space="0" w:color="DFB118" w:themeColor="accent3"/>
      </w:tblBorders>
    </w:tblPr>
    <w:tblStylePr w:type="firstRow">
      <w:rPr>
        <w:b/>
        <w:bCs/>
        <w:color w:val="FFFFFF" w:themeColor="background1"/>
      </w:rPr>
      <w:tblPr/>
      <w:tcPr>
        <w:shd w:val="clear" w:color="auto" w:fill="DFB118" w:themeFill="accent3"/>
      </w:tcPr>
    </w:tblStylePr>
    <w:tblStylePr w:type="lastRow">
      <w:rPr>
        <w:b/>
        <w:bCs/>
      </w:rPr>
      <w:tblPr/>
      <w:tcPr>
        <w:tcBorders>
          <w:top w:val="double" w:sz="4" w:space="0" w:color="DFB118"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FB118" w:themeColor="accent3"/>
          <w:right w:val="single" w:sz="4" w:space="0" w:color="DFB118" w:themeColor="accent3"/>
        </w:tcBorders>
      </w:tcPr>
    </w:tblStylePr>
    <w:tblStylePr w:type="band1Horz">
      <w:tblPr/>
      <w:tcPr>
        <w:tcBorders>
          <w:top w:val="single" w:sz="4" w:space="0" w:color="DFB118" w:themeColor="accent3"/>
          <w:bottom w:val="single" w:sz="4" w:space="0" w:color="DFB118"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FB118" w:themeColor="accent3"/>
          <w:left w:val="nil"/>
        </w:tcBorders>
      </w:tcPr>
    </w:tblStylePr>
    <w:tblStylePr w:type="swCell">
      <w:tblPr/>
      <w:tcPr>
        <w:tcBorders>
          <w:top w:val="double" w:sz="4" w:space="0" w:color="DFB118" w:themeColor="accent3"/>
          <w:right w:val="nil"/>
        </w:tcBorders>
      </w:tcPr>
    </w:tblStylePr>
  </w:style>
  <w:style w:type="table" w:styleId="Lijsttabel3-Accent4">
    <w:name w:val="List Table 3 Accent 4"/>
    <w:basedOn w:val="Standaardtabel"/>
    <w:uiPriority w:val="48"/>
    <w:rsid w:val="00DA6E73"/>
    <w:pPr>
      <w:spacing w:after="0" w:line="240" w:lineRule="auto"/>
    </w:pPr>
    <w:tblPr>
      <w:tblStyleRowBandSize w:val="1"/>
      <w:tblStyleColBandSize w:val="1"/>
      <w:tblBorders>
        <w:top w:val="single" w:sz="4" w:space="0" w:color="007879" w:themeColor="accent4"/>
        <w:left w:val="single" w:sz="4" w:space="0" w:color="007879" w:themeColor="accent4"/>
        <w:bottom w:val="single" w:sz="4" w:space="0" w:color="007879" w:themeColor="accent4"/>
        <w:right w:val="single" w:sz="4" w:space="0" w:color="007879" w:themeColor="accent4"/>
      </w:tblBorders>
    </w:tblPr>
    <w:tblStylePr w:type="firstRow">
      <w:rPr>
        <w:b/>
        <w:bCs/>
        <w:color w:val="FFFFFF" w:themeColor="background1"/>
      </w:rPr>
      <w:tblPr/>
      <w:tcPr>
        <w:shd w:val="clear" w:color="auto" w:fill="007879" w:themeFill="accent4"/>
      </w:tcPr>
    </w:tblStylePr>
    <w:tblStylePr w:type="lastRow">
      <w:rPr>
        <w:b/>
        <w:bCs/>
      </w:rPr>
      <w:tblPr/>
      <w:tcPr>
        <w:tcBorders>
          <w:top w:val="double" w:sz="4" w:space="0" w:color="00787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7879" w:themeColor="accent4"/>
          <w:right w:val="single" w:sz="4" w:space="0" w:color="007879" w:themeColor="accent4"/>
        </w:tcBorders>
      </w:tcPr>
    </w:tblStylePr>
    <w:tblStylePr w:type="band1Horz">
      <w:tblPr/>
      <w:tcPr>
        <w:tcBorders>
          <w:top w:val="single" w:sz="4" w:space="0" w:color="007879" w:themeColor="accent4"/>
          <w:bottom w:val="single" w:sz="4" w:space="0" w:color="00787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879" w:themeColor="accent4"/>
          <w:left w:val="nil"/>
        </w:tcBorders>
      </w:tcPr>
    </w:tblStylePr>
    <w:tblStylePr w:type="swCell">
      <w:tblPr/>
      <w:tcPr>
        <w:tcBorders>
          <w:top w:val="double" w:sz="4" w:space="0" w:color="007879" w:themeColor="accent4"/>
          <w:right w:val="nil"/>
        </w:tcBorders>
      </w:tcPr>
    </w:tblStylePr>
  </w:style>
  <w:style w:type="table" w:styleId="Lijsttabel3-Accent5">
    <w:name w:val="List Table 3 Accent 5"/>
    <w:basedOn w:val="Standaardtabel"/>
    <w:uiPriority w:val="48"/>
    <w:rsid w:val="00DA6E73"/>
    <w:pPr>
      <w:spacing w:after="0" w:line="240" w:lineRule="auto"/>
    </w:pPr>
    <w:tblPr>
      <w:tblStyleRowBandSize w:val="1"/>
      <w:tblStyleColBandSize w:val="1"/>
      <w:tblBorders>
        <w:top w:val="single" w:sz="4" w:space="0" w:color="24608B" w:themeColor="accent5"/>
        <w:left w:val="single" w:sz="4" w:space="0" w:color="24608B" w:themeColor="accent5"/>
        <w:bottom w:val="single" w:sz="4" w:space="0" w:color="24608B" w:themeColor="accent5"/>
        <w:right w:val="single" w:sz="4" w:space="0" w:color="24608B" w:themeColor="accent5"/>
      </w:tblBorders>
    </w:tblPr>
    <w:tblStylePr w:type="firstRow">
      <w:rPr>
        <w:b/>
        <w:bCs/>
        <w:color w:val="FFFFFF" w:themeColor="background1"/>
      </w:rPr>
      <w:tblPr/>
      <w:tcPr>
        <w:shd w:val="clear" w:color="auto" w:fill="24608B" w:themeFill="accent5"/>
      </w:tcPr>
    </w:tblStylePr>
    <w:tblStylePr w:type="lastRow">
      <w:rPr>
        <w:b/>
        <w:bCs/>
      </w:rPr>
      <w:tblPr/>
      <w:tcPr>
        <w:tcBorders>
          <w:top w:val="double" w:sz="4" w:space="0" w:color="24608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4608B" w:themeColor="accent5"/>
          <w:right w:val="single" w:sz="4" w:space="0" w:color="24608B" w:themeColor="accent5"/>
        </w:tcBorders>
      </w:tcPr>
    </w:tblStylePr>
    <w:tblStylePr w:type="band1Horz">
      <w:tblPr/>
      <w:tcPr>
        <w:tcBorders>
          <w:top w:val="single" w:sz="4" w:space="0" w:color="24608B" w:themeColor="accent5"/>
          <w:bottom w:val="single" w:sz="4" w:space="0" w:color="24608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4608B" w:themeColor="accent5"/>
          <w:left w:val="nil"/>
        </w:tcBorders>
      </w:tcPr>
    </w:tblStylePr>
    <w:tblStylePr w:type="swCell">
      <w:tblPr/>
      <w:tcPr>
        <w:tcBorders>
          <w:top w:val="double" w:sz="4" w:space="0" w:color="24608B" w:themeColor="accent5"/>
          <w:right w:val="nil"/>
        </w:tcBorders>
      </w:tcPr>
    </w:tblStylePr>
  </w:style>
  <w:style w:type="table" w:styleId="Lijsttabel3-Accent6">
    <w:name w:val="List Table 3 Accent 6"/>
    <w:basedOn w:val="Standaardtabel"/>
    <w:uiPriority w:val="48"/>
    <w:rsid w:val="00DA6E73"/>
    <w:pPr>
      <w:spacing w:after="0" w:line="240" w:lineRule="auto"/>
    </w:pPr>
    <w:tblPr>
      <w:tblStyleRowBandSize w:val="1"/>
      <w:tblStyleColBandSize w:val="1"/>
      <w:tblBorders>
        <w:top w:val="single" w:sz="4" w:space="0" w:color="BFBFBF" w:themeColor="accent6"/>
        <w:left w:val="single" w:sz="4" w:space="0" w:color="BFBFBF" w:themeColor="accent6"/>
        <w:bottom w:val="single" w:sz="4" w:space="0" w:color="BFBFBF" w:themeColor="accent6"/>
        <w:right w:val="single" w:sz="4" w:space="0" w:color="BFBFBF" w:themeColor="accent6"/>
      </w:tblBorders>
    </w:tblPr>
    <w:tblStylePr w:type="firstRow">
      <w:rPr>
        <w:b/>
        <w:bCs/>
        <w:color w:val="FFFFFF" w:themeColor="background1"/>
      </w:rPr>
      <w:tblPr/>
      <w:tcPr>
        <w:shd w:val="clear" w:color="auto" w:fill="BFBFBF" w:themeFill="accent6"/>
      </w:tcPr>
    </w:tblStylePr>
    <w:tblStylePr w:type="lastRow">
      <w:rPr>
        <w:b/>
        <w:bCs/>
      </w:rPr>
      <w:tblPr/>
      <w:tcPr>
        <w:tcBorders>
          <w:top w:val="double" w:sz="4" w:space="0" w:color="BFBFBF"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FBFBF" w:themeColor="accent6"/>
          <w:right w:val="single" w:sz="4" w:space="0" w:color="BFBFBF" w:themeColor="accent6"/>
        </w:tcBorders>
      </w:tcPr>
    </w:tblStylePr>
    <w:tblStylePr w:type="band1Horz">
      <w:tblPr/>
      <w:tcPr>
        <w:tcBorders>
          <w:top w:val="single" w:sz="4" w:space="0" w:color="BFBFBF" w:themeColor="accent6"/>
          <w:bottom w:val="single" w:sz="4" w:space="0" w:color="BFBFBF"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FBFBF" w:themeColor="accent6"/>
          <w:left w:val="nil"/>
        </w:tcBorders>
      </w:tcPr>
    </w:tblStylePr>
    <w:tblStylePr w:type="swCell">
      <w:tblPr/>
      <w:tcPr>
        <w:tcBorders>
          <w:top w:val="double" w:sz="4" w:space="0" w:color="BFBFBF" w:themeColor="accent6"/>
          <w:right w:val="nil"/>
        </w:tcBorders>
      </w:tcPr>
    </w:tblStylePr>
  </w:style>
  <w:style w:type="table" w:styleId="Lijsttabel4">
    <w:name w:val="List Table 4"/>
    <w:basedOn w:val="Standaardtabel"/>
    <w:uiPriority w:val="49"/>
    <w:rsid w:val="00DA6E7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4-Accent1">
    <w:name w:val="List Table 4 Accent 1"/>
    <w:basedOn w:val="Standaardtabel"/>
    <w:uiPriority w:val="49"/>
    <w:rsid w:val="00DA6E73"/>
    <w:pPr>
      <w:spacing w:after="0" w:line="240" w:lineRule="auto"/>
    </w:pPr>
    <w:tblPr>
      <w:tblStyleRowBandSize w:val="1"/>
      <w:tblStyleColBandSize w:val="1"/>
      <w:tblBorders>
        <w:top w:val="single" w:sz="4" w:space="0" w:color="FF45B8" w:themeColor="accent1" w:themeTint="99"/>
        <w:left w:val="single" w:sz="4" w:space="0" w:color="FF45B8" w:themeColor="accent1" w:themeTint="99"/>
        <w:bottom w:val="single" w:sz="4" w:space="0" w:color="FF45B8" w:themeColor="accent1" w:themeTint="99"/>
        <w:right w:val="single" w:sz="4" w:space="0" w:color="FF45B8" w:themeColor="accent1" w:themeTint="99"/>
        <w:insideH w:val="single" w:sz="4" w:space="0" w:color="FF45B8" w:themeColor="accent1" w:themeTint="99"/>
      </w:tblBorders>
    </w:tblPr>
    <w:tblStylePr w:type="firstRow">
      <w:rPr>
        <w:b/>
        <w:bCs/>
        <w:color w:val="FFFFFF" w:themeColor="background1"/>
      </w:rPr>
      <w:tblPr/>
      <w:tcPr>
        <w:tcBorders>
          <w:top w:val="single" w:sz="4" w:space="0" w:color="C8007C" w:themeColor="accent1"/>
          <w:left w:val="single" w:sz="4" w:space="0" w:color="C8007C" w:themeColor="accent1"/>
          <w:bottom w:val="single" w:sz="4" w:space="0" w:color="C8007C" w:themeColor="accent1"/>
          <w:right w:val="single" w:sz="4" w:space="0" w:color="C8007C" w:themeColor="accent1"/>
          <w:insideH w:val="nil"/>
        </w:tcBorders>
        <w:shd w:val="clear" w:color="auto" w:fill="C8007C" w:themeFill="accent1"/>
      </w:tcPr>
    </w:tblStylePr>
    <w:tblStylePr w:type="lastRow">
      <w:rPr>
        <w:b/>
        <w:bCs/>
      </w:rPr>
      <w:tblPr/>
      <w:tcPr>
        <w:tcBorders>
          <w:top w:val="double" w:sz="4" w:space="0" w:color="FF45B8" w:themeColor="accent1" w:themeTint="99"/>
        </w:tcBorders>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Lijsttabel4-Accent2">
    <w:name w:val="List Table 4 Accent 2"/>
    <w:basedOn w:val="Standaardtabel"/>
    <w:uiPriority w:val="49"/>
    <w:rsid w:val="00DA6E73"/>
    <w:pPr>
      <w:spacing w:after="0" w:line="240" w:lineRule="auto"/>
    </w:pPr>
    <w:tblPr>
      <w:tblStyleRowBandSize w:val="1"/>
      <w:tblStyleColBandSize w:val="1"/>
      <w:tblBorders>
        <w:top w:val="single" w:sz="4" w:space="0" w:color="CCC5BB" w:themeColor="accent2" w:themeTint="99"/>
        <w:left w:val="single" w:sz="4" w:space="0" w:color="CCC5BB" w:themeColor="accent2" w:themeTint="99"/>
        <w:bottom w:val="single" w:sz="4" w:space="0" w:color="CCC5BB" w:themeColor="accent2" w:themeTint="99"/>
        <w:right w:val="single" w:sz="4" w:space="0" w:color="CCC5BB" w:themeColor="accent2" w:themeTint="99"/>
        <w:insideH w:val="single" w:sz="4" w:space="0" w:color="CCC5BB" w:themeColor="accent2" w:themeTint="99"/>
      </w:tblBorders>
    </w:tblPr>
    <w:tblStylePr w:type="firstRow">
      <w:rPr>
        <w:b/>
        <w:bCs/>
        <w:color w:val="FFFFFF" w:themeColor="background1"/>
      </w:rPr>
      <w:tblPr/>
      <w:tcPr>
        <w:tcBorders>
          <w:top w:val="single" w:sz="4" w:space="0" w:color="AAA08E" w:themeColor="accent2"/>
          <w:left w:val="single" w:sz="4" w:space="0" w:color="AAA08E" w:themeColor="accent2"/>
          <w:bottom w:val="single" w:sz="4" w:space="0" w:color="AAA08E" w:themeColor="accent2"/>
          <w:right w:val="single" w:sz="4" w:space="0" w:color="AAA08E" w:themeColor="accent2"/>
          <w:insideH w:val="nil"/>
        </w:tcBorders>
        <w:shd w:val="clear" w:color="auto" w:fill="AAA08E" w:themeFill="accent2"/>
      </w:tcPr>
    </w:tblStylePr>
    <w:tblStylePr w:type="lastRow">
      <w:rPr>
        <w:b/>
        <w:bCs/>
      </w:rPr>
      <w:tblPr/>
      <w:tcPr>
        <w:tcBorders>
          <w:top w:val="double" w:sz="4" w:space="0" w:color="CCC5BB" w:themeColor="accent2" w:themeTint="99"/>
        </w:tcBorders>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Lijsttabel4-Accent3">
    <w:name w:val="List Table 4 Accent 3"/>
    <w:basedOn w:val="Standaardtabel"/>
    <w:uiPriority w:val="49"/>
    <w:rsid w:val="00DA6E73"/>
    <w:pPr>
      <w:spacing w:after="0" w:line="240" w:lineRule="auto"/>
    </w:pPr>
    <w:tblPr>
      <w:tblStyleRowBandSize w:val="1"/>
      <w:tblStyleColBandSize w:val="1"/>
      <w:tblBorders>
        <w:top w:val="single" w:sz="4" w:space="0" w:color="EFD270" w:themeColor="accent3" w:themeTint="99"/>
        <w:left w:val="single" w:sz="4" w:space="0" w:color="EFD270" w:themeColor="accent3" w:themeTint="99"/>
        <w:bottom w:val="single" w:sz="4" w:space="0" w:color="EFD270" w:themeColor="accent3" w:themeTint="99"/>
        <w:right w:val="single" w:sz="4" w:space="0" w:color="EFD270" w:themeColor="accent3" w:themeTint="99"/>
        <w:insideH w:val="single" w:sz="4" w:space="0" w:color="EFD270" w:themeColor="accent3" w:themeTint="99"/>
      </w:tblBorders>
    </w:tblPr>
    <w:tblStylePr w:type="firstRow">
      <w:rPr>
        <w:b/>
        <w:bCs/>
        <w:color w:val="FFFFFF" w:themeColor="background1"/>
      </w:rPr>
      <w:tblPr/>
      <w:tcPr>
        <w:tcBorders>
          <w:top w:val="single" w:sz="4" w:space="0" w:color="DFB118" w:themeColor="accent3"/>
          <w:left w:val="single" w:sz="4" w:space="0" w:color="DFB118" w:themeColor="accent3"/>
          <w:bottom w:val="single" w:sz="4" w:space="0" w:color="DFB118" w:themeColor="accent3"/>
          <w:right w:val="single" w:sz="4" w:space="0" w:color="DFB118" w:themeColor="accent3"/>
          <w:insideH w:val="nil"/>
        </w:tcBorders>
        <w:shd w:val="clear" w:color="auto" w:fill="DFB118" w:themeFill="accent3"/>
      </w:tcPr>
    </w:tblStylePr>
    <w:tblStylePr w:type="lastRow">
      <w:rPr>
        <w:b/>
        <w:bCs/>
      </w:rPr>
      <w:tblPr/>
      <w:tcPr>
        <w:tcBorders>
          <w:top w:val="double" w:sz="4" w:space="0" w:color="EFD270" w:themeColor="accent3" w:themeTint="99"/>
        </w:tcBorders>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Lijsttabel4-Accent4">
    <w:name w:val="List Table 4 Accent 4"/>
    <w:basedOn w:val="Standaardtabel"/>
    <w:uiPriority w:val="49"/>
    <w:rsid w:val="00DA6E73"/>
    <w:pPr>
      <w:spacing w:after="0" w:line="240" w:lineRule="auto"/>
    </w:pPr>
    <w:tblPr>
      <w:tblStyleRowBandSize w:val="1"/>
      <w:tblStyleColBandSize w:val="1"/>
      <w:tblBorders>
        <w:top w:val="single" w:sz="4" w:space="0" w:color="15FCFF" w:themeColor="accent4" w:themeTint="99"/>
        <w:left w:val="single" w:sz="4" w:space="0" w:color="15FCFF" w:themeColor="accent4" w:themeTint="99"/>
        <w:bottom w:val="single" w:sz="4" w:space="0" w:color="15FCFF" w:themeColor="accent4" w:themeTint="99"/>
        <w:right w:val="single" w:sz="4" w:space="0" w:color="15FCFF" w:themeColor="accent4" w:themeTint="99"/>
        <w:insideH w:val="single" w:sz="4" w:space="0" w:color="15FCFF" w:themeColor="accent4" w:themeTint="99"/>
      </w:tblBorders>
    </w:tblPr>
    <w:tblStylePr w:type="firstRow">
      <w:rPr>
        <w:b/>
        <w:bCs/>
        <w:color w:val="FFFFFF" w:themeColor="background1"/>
      </w:rPr>
      <w:tblPr/>
      <w:tcPr>
        <w:tcBorders>
          <w:top w:val="single" w:sz="4" w:space="0" w:color="007879" w:themeColor="accent4"/>
          <w:left w:val="single" w:sz="4" w:space="0" w:color="007879" w:themeColor="accent4"/>
          <w:bottom w:val="single" w:sz="4" w:space="0" w:color="007879" w:themeColor="accent4"/>
          <w:right w:val="single" w:sz="4" w:space="0" w:color="007879" w:themeColor="accent4"/>
          <w:insideH w:val="nil"/>
        </w:tcBorders>
        <w:shd w:val="clear" w:color="auto" w:fill="007879" w:themeFill="accent4"/>
      </w:tcPr>
    </w:tblStylePr>
    <w:tblStylePr w:type="lastRow">
      <w:rPr>
        <w:b/>
        <w:bCs/>
      </w:rPr>
      <w:tblPr/>
      <w:tcPr>
        <w:tcBorders>
          <w:top w:val="double" w:sz="4" w:space="0" w:color="15FCFF" w:themeColor="accent4" w:themeTint="99"/>
        </w:tcBorders>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Lijsttabel4-Accent5">
    <w:name w:val="List Table 4 Accent 5"/>
    <w:basedOn w:val="Standaardtabel"/>
    <w:uiPriority w:val="49"/>
    <w:rsid w:val="00DA6E73"/>
    <w:pPr>
      <w:spacing w:after="0" w:line="240" w:lineRule="auto"/>
    </w:pPr>
    <w:tblPr>
      <w:tblStyleRowBandSize w:val="1"/>
      <w:tblStyleColBandSize w:val="1"/>
      <w:tblBorders>
        <w:top w:val="single" w:sz="4" w:space="0" w:color="5FA4D5" w:themeColor="accent5" w:themeTint="99"/>
        <w:left w:val="single" w:sz="4" w:space="0" w:color="5FA4D5" w:themeColor="accent5" w:themeTint="99"/>
        <w:bottom w:val="single" w:sz="4" w:space="0" w:color="5FA4D5" w:themeColor="accent5" w:themeTint="99"/>
        <w:right w:val="single" w:sz="4" w:space="0" w:color="5FA4D5" w:themeColor="accent5" w:themeTint="99"/>
        <w:insideH w:val="single" w:sz="4" w:space="0" w:color="5FA4D5" w:themeColor="accent5" w:themeTint="99"/>
      </w:tblBorders>
    </w:tblPr>
    <w:tblStylePr w:type="firstRow">
      <w:rPr>
        <w:b/>
        <w:bCs/>
        <w:color w:val="FFFFFF" w:themeColor="background1"/>
      </w:rPr>
      <w:tblPr/>
      <w:tcPr>
        <w:tcBorders>
          <w:top w:val="single" w:sz="4" w:space="0" w:color="24608B" w:themeColor="accent5"/>
          <w:left w:val="single" w:sz="4" w:space="0" w:color="24608B" w:themeColor="accent5"/>
          <w:bottom w:val="single" w:sz="4" w:space="0" w:color="24608B" w:themeColor="accent5"/>
          <w:right w:val="single" w:sz="4" w:space="0" w:color="24608B" w:themeColor="accent5"/>
          <w:insideH w:val="nil"/>
        </w:tcBorders>
        <w:shd w:val="clear" w:color="auto" w:fill="24608B" w:themeFill="accent5"/>
      </w:tcPr>
    </w:tblStylePr>
    <w:tblStylePr w:type="lastRow">
      <w:rPr>
        <w:b/>
        <w:bCs/>
      </w:rPr>
      <w:tblPr/>
      <w:tcPr>
        <w:tcBorders>
          <w:top w:val="double" w:sz="4" w:space="0" w:color="5FA4D5" w:themeColor="accent5" w:themeTint="99"/>
        </w:tcBorders>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Lijsttabel4-Accent6">
    <w:name w:val="List Table 4 Accent 6"/>
    <w:basedOn w:val="Standaardtabel"/>
    <w:uiPriority w:val="49"/>
    <w:rsid w:val="00DA6E73"/>
    <w:pPr>
      <w:spacing w:after="0" w:line="240" w:lineRule="auto"/>
    </w:pPr>
    <w:tblPr>
      <w:tblStyleRowBandSize w:val="1"/>
      <w:tblStyleColBandSize w:val="1"/>
      <w:tblBorders>
        <w:top w:val="single" w:sz="4" w:space="0" w:color="D8D8D8" w:themeColor="accent6" w:themeTint="99"/>
        <w:left w:val="single" w:sz="4" w:space="0" w:color="D8D8D8" w:themeColor="accent6" w:themeTint="99"/>
        <w:bottom w:val="single" w:sz="4" w:space="0" w:color="D8D8D8" w:themeColor="accent6" w:themeTint="99"/>
        <w:right w:val="single" w:sz="4" w:space="0" w:color="D8D8D8" w:themeColor="accent6" w:themeTint="99"/>
        <w:insideH w:val="single" w:sz="4" w:space="0" w:color="D8D8D8" w:themeColor="accent6" w:themeTint="99"/>
      </w:tblBorders>
    </w:tblPr>
    <w:tblStylePr w:type="firstRow">
      <w:rPr>
        <w:b/>
        <w:bCs/>
        <w:color w:val="FFFFFF" w:themeColor="background1"/>
      </w:rPr>
      <w:tblPr/>
      <w:tcPr>
        <w:tcBorders>
          <w:top w:val="single" w:sz="4" w:space="0" w:color="BFBFBF" w:themeColor="accent6"/>
          <w:left w:val="single" w:sz="4" w:space="0" w:color="BFBFBF" w:themeColor="accent6"/>
          <w:bottom w:val="single" w:sz="4" w:space="0" w:color="BFBFBF" w:themeColor="accent6"/>
          <w:right w:val="single" w:sz="4" w:space="0" w:color="BFBFBF" w:themeColor="accent6"/>
          <w:insideH w:val="nil"/>
        </w:tcBorders>
        <w:shd w:val="clear" w:color="auto" w:fill="BFBFBF" w:themeFill="accent6"/>
      </w:tcPr>
    </w:tblStylePr>
    <w:tblStylePr w:type="lastRow">
      <w:rPr>
        <w:b/>
        <w:bCs/>
      </w:rPr>
      <w:tblPr/>
      <w:tcPr>
        <w:tcBorders>
          <w:top w:val="double" w:sz="4" w:space="0" w:color="D8D8D8" w:themeColor="accent6" w:themeTint="99"/>
        </w:tcBorders>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Lijsttabel5donker">
    <w:name w:val="List Table 5 Dark"/>
    <w:basedOn w:val="Standaardtabel"/>
    <w:uiPriority w:val="50"/>
    <w:rsid w:val="00DA6E73"/>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1">
    <w:name w:val="List Table 5 Dark Accent 1"/>
    <w:basedOn w:val="Standaardtabel"/>
    <w:uiPriority w:val="50"/>
    <w:rsid w:val="00DA6E73"/>
    <w:pPr>
      <w:spacing w:after="0" w:line="240" w:lineRule="auto"/>
    </w:pPr>
    <w:rPr>
      <w:color w:val="FFFFFF" w:themeColor="background1"/>
    </w:rPr>
    <w:tblPr>
      <w:tblStyleRowBandSize w:val="1"/>
      <w:tblStyleColBandSize w:val="1"/>
      <w:tblBorders>
        <w:top w:val="single" w:sz="24" w:space="0" w:color="C8007C" w:themeColor="accent1"/>
        <w:left w:val="single" w:sz="24" w:space="0" w:color="C8007C" w:themeColor="accent1"/>
        <w:bottom w:val="single" w:sz="24" w:space="0" w:color="C8007C" w:themeColor="accent1"/>
        <w:right w:val="single" w:sz="24" w:space="0" w:color="C8007C" w:themeColor="accent1"/>
      </w:tblBorders>
    </w:tblPr>
    <w:tcPr>
      <w:shd w:val="clear" w:color="auto" w:fill="C8007C"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2">
    <w:name w:val="List Table 5 Dark Accent 2"/>
    <w:basedOn w:val="Standaardtabel"/>
    <w:uiPriority w:val="50"/>
    <w:rsid w:val="00DA6E73"/>
    <w:pPr>
      <w:spacing w:after="0" w:line="240" w:lineRule="auto"/>
    </w:pPr>
    <w:rPr>
      <w:color w:val="FFFFFF" w:themeColor="background1"/>
    </w:rPr>
    <w:tblPr>
      <w:tblStyleRowBandSize w:val="1"/>
      <w:tblStyleColBandSize w:val="1"/>
      <w:tblBorders>
        <w:top w:val="single" w:sz="24" w:space="0" w:color="AAA08E" w:themeColor="accent2"/>
        <w:left w:val="single" w:sz="24" w:space="0" w:color="AAA08E" w:themeColor="accent2"/>
        <w:bottom w:val="single" w:sz="24" w:space="0" w:color="AAA08E" w:themeColor="accent2"/>
        <w:right w:val="single" w:sz="24" w:space="0" w:color="AAA08E" w:themeColor="accent2"/>
      </w:tblBorders>
    </w:tblPr>
    <w:tcPr>
      <w:shd w:val="clear" w:color="auto" w:fill="AAA08E"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3">
    <w:name w:val="List Table 5 Dark Accent 3"/>
    <w:basedOn w:val="Standaardtabel"/>
    <w:uiPriority w:val="50"/>
    <w:rsid w:val="00DA6E73"/>
    <w:pPr>
      <w:spacing w:after="0" w:line="240" w:lineRule="auto"/>
    </w:pPr>
    <w:rPr>
      <w:color w:val="FFFFFF" w:themeColor="background1"/>
    </w:rPr>
    <w:tblPr>
      <w:tblStyleRowBandSize w:val="1"/>
      <w:tblStyleColBandSize w:val="1"/>
      <w:tblBorders>
        <w:top w:val="single" w:sz="24" w:space="0" w:color="DFB118" w:themeColor="accent3"/>
        <w:left w:val="single" w:sz="24" w:space="0" w:color="DFB118" w:themeColor="accent3"/>
        <w:bottom w:val="single" w:sz="24" w:space="0" w:color="DFB118" w:themeColor="accent3"/>
        <w:right w:val="single" w:sz="24" w:space="0" w:color="DFB118" w:themeColor="accent3"/>
      </w:tblBorders>
    </w:tblPr>
    <w:tcPr>
      <w:shd w:val="clear" w:color="auto" w:fill="DFB118"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4">
    <w:name w:val="List Table 5 Dark Accent 4"/>
    <w:basedOn w:val="Standaardtabel"/>
    <w:uiPriority w:val="50"/>
    <w:rsid w:val="00DA6E73"/>
    <w:pPr>
      <w:spacing w:after="0" w:line="240" w:lineRule="auto"/>
    </w:pPr>
    <w:rPr>
      <w:color w:val="FFFFFF" w:themeColor="background1"/>
    </w:rPr>
    <w:tblPr>
      <w:tblStyleRowBandSize w:val="1"/>
      <w:tblStyleColBandSize w:val="1"/>
      <w:tblBorders>
        <w:top w:val="single" w:sz="24" w:space="0" w:color="007879" w:themeColor="accent4"/>
        <w:left w:val="single" w:sz="24" w:space="0" w:color="007879" w:themeColor="accent4"/>
        <w:bottom w:val="single" w:sz="24" w:space="0" w:color="007879" w:themeColor="accent4"/>
        <w:right w:val="single" w:sz="24" w:space="0" w:color="007879" w:themeColor="accent4"/>
      </w:tblBorders>
    </w:tblPr>
    <w:tcPr>
      <w:shd w:val="clear" w:color="auto" w:fill="007879"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5">
    <w:name w:val="List Table 5 Dark Accent 5"/>
    <w:basedOn w:val="Standaardtabel"/>
    <w:uiPriority w:val="50"/>
    <w:rsid w:val="00DA6E73"/>
    <w:pPr>
      <w:spacing w:after="0" w:line="240" w:lineRule="auto"/>
    </w:pPr>
    <w:rPr>
      <w:color w:val="FFFFFF" w:themeColor="background1"/>
    </w:rPr>
    <w:tblPr>
      <w:tblStyleRowBandSize w:val="1"/>
      <w:tblStyleColBandSize w:val="1"/>
      <w:tblBorders>
        <w:top w:val="single" w:sz="24" w:space="0" w:color="24608B" w:themeColor="accent5"/>
        <w:left w:val="single" w:sz="24" w:space="0" w:color="24608B" w:themeColor="accent5"/>
        <w:bottom w:val="single" w:sz="24" w:space="0" w:color="24608B" w:themeColor="accent5"/>
        <w:right w:val="single" w:sz="24" w:space="0" w:color="24608B" w:themeColor="accent5"/>
      </w:tblBorders>
    </w:tblPr>
    <w:tcPr>
      <w:shd w:val="clear" w:color="auto" w:fill="24608B"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6">
    <w:name w:val="List Table 5 Dark Accent 6"/>
    <w:basedOn w:val="Standaardtabel"/>
    <w:uiPriority w:val="50"/>
    <w:rsid w:val="00DA6E73"/>
    <w:pPr>
      <w:spacing w:after="0" w:line="240" w:lineRule="auto"/>
    </w:pPr>
    <w:rPr>
      <w:color w:val="FFFFFF" w:themeColor="background1"/>
    </w:rPr>
    <w:tblPr>
      <w:tblStyleRowBandSize w:val="1"/>
      <w:tblStyleColBandSize w:val="1"/>
      <w:tblBorders>
        <w:top w:val="single" w:sz="24" w:space="0" w:color="BFBFBF" w:themeColor="accent6"/>
        <w:left w:val="single" w:sz="24" w:space="0" w:color="BFBFBF" w:themeColor="accent6"/>
        <w:bottom w:val="single" w:sz="24" w:space="0" w:color="BFBFBF" w:themeColor="accent6"/>
        <w:right w:val="single" w:sz="24" w:space="0" w:color="BFBFBF" w:themeColor="accent6"/>
      </w:tblBorders>
    </w:tblPr>
    <w:tcPr>
      <w:shd w:val="clear" w:color="auto" w:fill="BFBFBF"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6kleurrijk">
    <w:name w:val="List Table 6 Colorful"/>
    <w:basedOn w:val="Standaardtabel"/>
    <w:uiPriority w:val="51"/>
    <w:rsid w:val="00DA6E73"/>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6kleurrijk-Accent1">
    <w:name w:val="List Table 6 Colorful Accent 1"/>
    <w:basedOn w:val="Standaardtabel"/>
    <w:uiPriority w:val="51"/>
    <w:rsid w:val="00DA6E73"/>
    <w:pPr>
      <w:spacing w:after="0" w:line="240" w:lineRule="auto"/>
    </w:pPr>
    <w:rPr>
      <w:color w:val="95005C" w:themeColor="accent1" w:themeShade="BF"/>
    </w:rPr>
    <w:tblPr>
      <w:tblStyleRowBandSize w:val="1"/>
      <w:tblStyleColBandSize w:val="1"/>
      <w:tblBorders>
        <w:top w:val="single" w:sz="4" w:space="0" w:color="C8007C" w:themeColor="accent1"/>
        <w:bottom w:val="single" w:sz="4" w:space="0" w:color="C8007C" w:themeColor="accent1"/>
      </w:tblBorders>
    </w:tblPr>
    <w:tblStylePr w:type="firstRow">
      <w:rPr>
        <w:b/>
        <w:bCs/>
      </w:rPr>
      <w:tblPr/>
      <w:tcPr>
        <w:tcBorders>
          <w:bottom w:val="single" w:sz="4" w:space="0" w:color="C8007C" w:themeColor="accent1"/>
        </w:tcBorders>
      </w:tcPr>
    </w:tblStylePr>
    <w:tblStylePr w:type="lastRow">
      <w:rPr>
        <w:b/>
        <w:bCs/>
      </w:rPr>
      <w:tblPr/>
      <w:tcPr>
        <w:tcBorders>
          <w:top w:val="double" w:sz="4" w:space="0" w:color="C8007C" w:themeColor="accent1"/>
        </w:tcBorders>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Lijsttabel6kleurrijk-Accent2">
    <w:name w:val="List Table 6 Colorful Accent 2"/>
    <w:basedOn w:val="Standaardtabel"/>
    <w:uiPriority w:val="51"/>
    <w:rsid w:val="00DA6E73"/>
    <w:pPr>
      <w:spacing w:after="0" w:line="240" w:lineRule="auto"/>
    </w:pPr>
    <w:rPr>
      <w:color w:val="857964" w:themeColor="accent2" w:themeShade="BF"/>
    </w:rPr>
    <w:tblPr>
      <w:tblStyleRowBandSize w:val="1"/>
      <w:tblStyleColBandSize w:val="1"/>
      <w:tblBorders>
        <w:top w:val="single" w:sz="4" w:space="0" w:color="AAA08E" w:themeColor="accent2"/>
        <w:bottom w:val="single" w:sz="4" w:space="0" w:color="AAA08E" w:themeColor="accent2"/>
      </w:tblBorders>
    </w:tblPr>
    <w:tblStylePr w:type="firstRow">
      <w:rPr>
        <w:b/>
        <w:bCs/>
      </w:rPr>
      <w:tblPr/>
      <w:tcPr>
        <w:tcBorders>
          <w:bottom w:val="single" w:sz="4" w:space="0" w:color="AAA08E" w:themeColor="accent2"/>
        </w:tcBorders>
      </w:tcPr>
    </w:tblStylePr>
    <w:tblStylePr w:type="lastRow">
      <w:rPr>
        <w:b/>
        <w:bCs/>
      </w:rPr>
      <w:tblPr/>
      <w:tcPr>
        <w:tcBorders>
          <w:top w:val="double" w:sz="4" w:space="0" w:color="AAA08E" w:themeColor="accent2"/>
        </w:tcBorders>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Lijsttabel6kleurrijk-Accent3">
    <w:name w:val="List Table 6 Colorful Accent 3"/>
    <w:basedOn w:val="Standaardtabel"/>
    <w:uiPriority w:val="51"/>
    <w:rsid w:val="00DA6E73"/>
    <w:pPr>
      <w:spacing w:after="0" w:line="240" w:lineRule="auto"/>
    </w:pPr>
    <w:rPr>
      <w:color w:val="A68412" w:themeColor="accent3" w:themeShade="BF"/>
    </w:rPr>
    <w:tblPr>
      <w:tblStyleRowBandSize w:val="1"/>
      <w:tblStyleColBandSize w:val="1"/>
      <w:tblBorders>
        <w:top w:val="single" w:sz="4" w:space="0" w:color="DFB118" w:themeColor="accent3"/>
        <w:bottom w:val="single" w:sz="4" w:space="0" w:color="DFB118" w:themeColor="accent3"/>
      </w:tblBorders>
    </w:tblPr>
    <w:tblStylePr w:type="firstRow">
      <w:rPr>
        <w:b/>
        <w:bCs/>
      </w:rPr>
      <w:tblPr/>
      <w:tcPr>
        <w:tcBorders>
          <w:bottom w:val="single" w:sz="4" w:space="0" w:color="DFB118" w:themeColor="accent3"/>
        </w:tcBorders>
      </w:tcPr>
    </w:tblStylePr>
    <w:tblStylePr w:type="lastRow">
      <w:rPr>
        <w:b/>
        <w:bCs/>
      </w:rPr>
      <w:tblPr/>
      <w:tcPr>
        <w:tcBorders>
          <w:top w:val="double" w:sz="4" w:space="0" w:color="DFB118" w:themeColor="accent3"/>
        </w:tcBorders>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Lijsttabel6kleurrijk-Accent4">
    <w:name w:val="List Table 6 Colorful Accent 4"/>
    <w:basedOn w:val="Standaardtabel"/>
    <w:uiPriority w:val="51"/>
    <w:rsid w:val="00DA6E73"/>
    <w:pPr>
      <w:spacing w:after="0" w:line="240" w:lineRule="auto"/>
    </w:pPr>
    <w:rPr>
      <w:color w:val="00595A" w:themeColor="accent4" w:themeShade="BF"/>
    </w:rPr>
    <w:tblPr>
      <w:tblStyleRowBandSize w:val="1"/>
      <w:tblStyleColBandSize w:val="1"/>
      <w:tblBorders>
        <w:top w:val="single" w:sz="4" w:space="0" w:color="007879" w:themeColor="accent4"/>
        <w:bottom w:val="single" w:sz="4" w:space="0" w:color="007879" w:themeColor="accent4"/>
      </w:tblBorders>
    </w:tblPr>
    <w:tblStylePr w:type="firstRow">
      <w:rPr>
        <w:b/>
        <w:bCs/>
      </w:rPr>
      <w:tblPr/>
      <w:tcPr>
        <w:tcBorders>
          <w:bottom w:val="single" w:sz="4" w:space="0" w:color="007879" w:themeColor="accent4"/>
        </w:tcBorders>
      </w:tcPr>
    </w:tblStylePr>
    <w:tblStylePr w:type="lastRow">
      <w:rPr>
        <w:b/>
        <w:bCs/>
      </w:rPr>
      <w:tblPr/>
      <w:tcPr>
        <w:tcBorders>
          <w:top w:val="double" w:sz="4" w:space="0" w:color="007879" w:themeColor="accent4"/>
        </w:tcBorders>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Lijsttabel6kleurrijk-Accent5">
    <w:name w:val="List Table 6 Colorful Accent 5"/>
    <w:basedOn w:val="Standaardtabel"/>
    <w:uiPriority w:val="51"/>
    <w:rsid w:val="00DA6E73"/>
    <w:pPr>
      <w:spacing w:after="0" w:line="240" w:lineRule="auto"/>
    </w:pPr>
    <w:rPr>
      <w:color w:val="1B4768" w:themeColor="accent5" w:themeShade="BF"/>
    </w:rPr>
    <w:tblPr>
      <w:tblStyleRowBandSize w:val="1"/>
      <w:tblStyleColBandSize w:val="1"/>
      <w:tblBorders>
        <w:top w:val="single" w:sz="4" w:space="0" w:color="24608B" w:themeColor="accent5"/>
        <w:bottom w:val="single" w:sz="4" w:space="0" w:color="24608B" w:themeColor="accent5"/>
      </w:tblBorders>
    </w:tblPr>
    <w:tblStylePr w:type="firstRow">
      <w:rPr>
        <w:b/>
        <w:bCs/>
      </w:rPr>
      <w:tblPr/>
      <w:tcPr>
        <w:tcBorders>
          <w:bottom w:val="single" w:sz="4" w:space="0" w:color="24608B" w:themeColor="accent5"/>
        </w:tcBorders>
      </w:tcPr>
    </w:tblStylePr>
    <w:tblStylePr w:type="lastRow">
      <w:rPr>
        <w:b/>
        <w:bCs/>
      </w:rPr>
      <w:tblPr/>
      <w:tcPr>
        <w:tcBorders>
          <w:top w:val="double" w:sz="4" w:space="0" w:color="24608B" w:themeColor="accent5"/>
        </w:tcBorders>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Lijsttabel6kleurrijk-Accent6">
    <w:name w:val="List Table 6 Colorful Accent 6"/>
    <w:basedOn w:val="Standaardtabel"/>
    <w:uiPriority w:val="51"/>
    <w:rsid w:val="00DA6E73"/>
    <w:pPr>
      <w:spacing w:after="0" w:line="240" w:lineRule="auto"/>
    </w:pPr>
    <w:rPr>
      <w:color w:val="8F8F8F" w:themeColor="accent6" w:themeShade="BF"/>
    </w:rPr>
    <w:tblPr>
      <w:tblStyleRowBandSize w:val="1"/>
      <w:tblStyleColBandSize w:val="1"/>
      <w:tblBorders>
        <w:top w:val="single" w:sz="4" w:space="0" w:color="BFBFBF" w:themeColor="accent6"/>
        <w:bottom w:val="single" w:sz="4" w:space="0" w:color="BFBFBF" w:themeColor="accent6"/>
      </w:tblBorders>
    </w:tblPr>
    <w:tblStylePr w:type="firstRow">
      <w:rPr>
        <w:b/>
        <w:bCs/>
      </w:rPr>
      <w:tblPr/>
      <w:tcPr>
        <w:tcBorders>
          <w:bottom w:val="single" w:sz="4" w:space="0" w:color="BFBFBF" w:themeColor="accent6"/>
        </w:tcBorders>
      </w:tcPr>
    </w:tblStylePr>
    <w:tblStylePr w:type="lastRow">
      <w:rPr>
        <w:b/>
        <w:bCs/>
      </w:rPr>
      <w:tblPr/>
      <w:tcPr>
        <w:tcBorders>
          <w:top w:val="double" w:sz="4" w:space="0" w:color="BFBFBF" w:themeColor="accent6"/>
        </w:tcBorders>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Lijsttabel7kleurrijk">
    <w:name w:val="List Table 7 Colorful"/>
    <w:basedOn w:val="Standaardtabel"/>
    <w:uiPriority w:val="52"/>
    <w:rsid w:val="00DA6E73"/>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1">
    <w:name w:val="List Table 7 Colorful Accent 1"/>
    <w:basedOn w:val="Standaardtabel"/>
    <w:uiPriority w:val="52"/>
    <w:rsid w:val="00DA6E73"/>
    <w:pPr>
      <w:spacing w:after="0" w:line="240" w:lineRule="auto"/>
    </w:pPr>
    <w:rPr>
      <w:color w:val="95005C"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8007C"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8007C"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8007C"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8007C" w:themeColor="accent1"/>
        </w:tcBorders>
        <w:shd w:val="clear" w:color="auto" w:fill="FFFFFF" w:themeFill="background1"/>
      </w:tcPr>
    </w:tblStylePr>
    <w:tblStylePr w:type="band1Vert">
      <w:tblPr/>
      <w:tcPr>
        <w:shd w:val="clear" w:color="auto" w:fill="FFC1E7" w:themeFill="accent1" w:themeFillTint="33"/>
      </w:tcPr>
    </w:tblStylePr>
    <w:tblStylePr w:type="band1Horz">
      <w:tblPr/>
      <w:tcPr>
        <w:shd w:val="clear" w:color="auto" w:fill="FFC1E7"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2">
    <w:name w:val="List Table 7 Colorful Accent 2"/>
    <w:basedOn w:val="Standaardtabel"/>
    <w:uiPriority w:val="52"/>
    <w:rsid w:val="00DA6E73"/>
    <w:pPr>
      <w:spacing w:after="0" w:line="240" w:lineRule="auto"/>
    </w:pPr>
    <w:rPr>
      <w:color w:val="85796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AA08E"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AA08E"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AA08E"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AA08E" w:themeColor="accent2"/>
        </w:tcBorders>
        <w:shd w:val="clear" w:color="auto" w:fill="FFFFFF" w:themeFill="background1"/>
      </w:tcPr>
    </w:tblStylePr>
    <w:tblStylePr w:type="band1Vert">
      <w:tblPr/>
      <w:tcPr>
        <w:shd w:val="clear" w:color="auto" w:fill="EEEBE8" w:themeFill="accent2" w:themeFillTint="33"/>
      </w:tcPr>
    </w:tblStylePr>
    <w:tblStylePr w:type="band1Horz">
      <w:tblPr/>
      <w:tcPr>
        <w:shd w:val="clear" w:color="auto" w:fill="EEEBE8"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3">
    <w:name w:val="List Table 7 Colorful Accent 3"/>
    <w:basedOn w:val="Standaardtabel"/>
    <w:uiPriority w:val="52"/>
    <w:rsid w:val="00DA6E73"/>
    <w:pPr>
      <w:spacing w:after="0" w:line="240" w:lineRule="auto"/>
    </w:pPr>
    <w:rPr>
      <w:color w:val="A6841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FB118"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FB118"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FB118"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FB118" w:themeColor="accent3"/>
        </w:tcBorders>
        <w:shd w:val="clear" w:color="auto" w:fill="FFFFFF" w:themeFill="background1"/>
      </w:tcPr>
    </w:tblStylePr>
    <w:tblStylePr w:type="band1Vert">
      <w:tblPr/>
      <w:tcPr>
        <w:shd w:val="clear" w:color="auto" w:fill="FAF0CF" w:themeFill="accent3" w:themeFillTint="33"/>
      </w:tcPr>
    </w:tblStylePr>
    <w:tblStylePr w:type="band1Horz">
      <w:tblPr/>
      <w:tcPr>
        <w:shd w:val="clear" w:color="auto" w:fill="FAF0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4">
    <w:name w:val="List Table 7 Colorful Accent 4"/>
    <w:basedOn w:val="Standaardtabel"/>
    <w:uiPriority w:val="52"/>
    <w:rsid w:val="00DA6E73"/>
    <w:pPr>
      <w:spacing w:after="0" w:line="240" w:lineRule="auto"/>
    </w:pPr>
    <w:rPr>
      <w:color w:val="00595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7879"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7879"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7879"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7879" w:themeColor="accent4"/>
        </w:tcBorders>
        <w:shd w:val="clear" w:color="auto" w:fill="FFFFFF" w:themeFill="background1"/>
      </w:tcPr>
    </w:tblStylePr>
    <w:tblStylePr w:type="band1Vert">
      <w:tblPr/>
      <w:tcPr>
        <w:shd w:val="clear" w:color="auto" w:fill="B1FEFF" w:themeFill="accent4" w:themeFillTint="33"/>
      </w:tcPr>
    </w:tblStylePr>
    <w:tblStylePr w:type="band1Horz">
      <w:tblPr/>
      <w:tcPr>
        <w:shd w:val="clear" w:color="auto" w:fill="B1FEF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5">
    <w:name w:val="List Table 7 Colorful Accent 5"/>
    <w:basedOn w:val="Standaardtabel"/>
    <w:uiPriority w:val="52"/>
    <w:rsid w:val="00DA6E73"/>
    <w:pPr>
      <w:spacing w:after="0" w:line="240" w:lineRule="auto"/>
    </w:pPr>
    <w:rPr>
      <w:color w:val="1B476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4608B"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4608B"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4608B"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4608B" w:themeColor="accent5"/>
        </w:tcBorders>
        <w:shd w:val="clear" w:color="auto" w:fill="FFFFFF" w:themeFill="background1"/>
      </w:tcPr>
    </w:tblStylePr>
    <w:tblStylePr w:type="band1Vert">
      <w:tblPr/>
      <w:tcPr>
        <w:shd w:val="clear" w:color="auto" w:fill="C9E0F1" w:themeFill="accent5" w:themeFillTint="33"/>
      </w:tcPr>
    </w:tblStylePr>
    <w:tblStylePr w:type="band1Horz">
      <w:tblPr/>
      <w:tcPr>
        <w:shd w:val="clear" w:color="auto" w:fill="C9E0F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6">
    <w:name w:val="List Table 7 Colorful Accent 6"/>
    <w:basedOn w:val="Standaardtabel"/>
    <w:uiPriority w:val="52"/>
    <w:rsid w:val="00DA6E73"/>
    <w:pPr>
      <w:spacing w:after="0" w:line="240" w:lineRule="auto"/>
    </w:pPr>
    <w:rPr>
      <w:color w:val="8F8F8F"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FBFBF"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FBFBF"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FBFBF"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FBFBF" w:themeColor="accent6"/>
        </w:tcBorders>
        <w:shd w:val="clear" w:color="auto" w:fill="FFFFFF" w:themeFill="background1"/>
      </w:tcPr>
    </w:tblStylePr>
    <w:tblStylePr w:type="band1Vert">
      <w:tblPr/>
      <w:tcPr>
        <w:shd w:val="clear" w:color="auto" w:fill="F2F2F2" w:themeFill="accent6" w:themeFillTint="33"/>
      </w:tcPr>
    </w:tblStylePr>
    <w:tblStylePr w:type="band1Horz">
      <w:tblPr/>
      <w:tcPr>
        <w:shd w:val="clear" w:color="auto" w:fill="F2F2F2"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jstvoortzetting">
    <w:name w:val="List Continue"/>
    <w:basedOn w:val="Standaard"/>
    <w:uiPriority w:val="99"/>
    <w:semiHidden/>
    <w:unhideWhenUsed/>
    <w:rsid w:val="00DA6E73"/>
    <w:pPr>
      <w:spacing w:after="120"/>
      <w:ind w:left="283"/>
      <w:contextualSpacing/>
    </w:pPr>
  </w:style>
  <w:style w:type="paragraph" w:styleId="Lijstvoortzetting2">
    <w:name w:val="List Continue 2"/>
    <w:basedOn w:val="Standaard"/>
    <w:uiPriority w:val="99"/>
    <w:semiHidden/>
    <w:unhideWhenUsed/>
    <w:rsid w:val="00DA6E73"/>
    <w:pPr>
      <w:spacing w:after="120"/>
      <w:ind w:left="566"/>
      <w:contextualSpacing/>
    </w:pPr>
  </w:style>
  <w:style w:type="paragraph" w:styleId="Lijstvoortzetting3">
    <w:name w:val="List Continue 3"/>
    <w:basedOn w:val="Standaard"/>
    <w:uiPriority w:val="99"/>
    <w:semiHidden/>
    <w:unhideWhenUsed/>
    <w:rsid w:val="00DA6E73"/>
    <w:pPr>
      <w:spacing w:after="120"/>
      <w:ind w:left="849"/>
      <w:contextualSpacing/>
    </w:pPr>
  </w:style>
  <w:style w:type="paragraph" w:styleId="Lijstvoortzetting4">
    <w:name w:val="List Continue 4"/>
    <w:basedOn w:val="Standaard"/>
    <w:uiPriority w:val="99"/>
    <w:semiHidden/>
    <w:unhideWhenUsed/>
    <w:rsid w:val="00DA6E73"/>
    <w:pPr>
      <w:spacing w:after="120"/>
      <w:ind w:left="1132"/>
      <w:contextualSpacing/>
    </w:pPr>
  </w:style>
  <w:style w:type="paragraph" w:styleId="Lijstvoortzetting5">
    <w:name w:val="List Continue 5"/>
    <w:basedOn w:val="Standaard"/>
    <w:uiPriority w:val="99"/>
    <w:semiHidden/>
    <w:unhideWhenUsed/>
    <w:rsid w:val="00DA6E73"/>
    <w:pPr>
      <w:spacing w:after="120"/>
      <w:ind w:left="1415"/>
      <w:contextualSpacing/>
    </w:pPr>
  </w:style>
  <w:style w:type="paragraph" w:styleId="Macrotekst">
    <w:name w:val="macro"/>
    <w:link w:val="MacrotekstChar"/>
    <w:uiPriority w:val="99"/>
    <w:semiHidden/>
    <w:unhideWhenUsed/>
    <w:rsid w:val="00DA6E7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Arial"/>
      <w:sz w:val="20"/>
      <w:szCs w:val="20"/>
    </w:rPr>
  </w:style>
  <w:style w:type="character" w:customStyle="1" w:styleId="MacrotekstChar">
    <w:name w:val="Macrotekst Char"/>
    <w:basedOn w:val="Standaardalinea-lettertype"/>
    <w:link w:val="Macrotekst"/>
    <w:uiPriority w:val="99"/>
    <w:semiHidden/>
    <w:rsid w:val="00DA6E73"/>
    <w:rPr>
      <w:rFonts w:ascii="Consolas" w:hAnsi="Consolas" w:cs="Arial"/>
      <w:sz w:val="20"/>
      <w:szCs w:val="20"/>
    </w:rPr>
  </w:style>
  <w:style w:type="character" w:styleId="Nadruk">
    <w:name w:val="Emphasis"/>
    <w:basedOn w:val="Standaardalinea-lettertype"/>
    <w:uiPriority w:val="20"/>
    <w:qFormat/>
    <w:rsid w:val="00DA6E73"/>
    <w:rPr>
      <w:i/>
      <w:iCs/>
    </w:rPr>
  </w:style>
  <w:style w:type="paragraph" w:styleId="Normaalweb">
    <w:name w:val="Normal (Web)"/>
    <w:basedOn w:val="Standaard"/>
    <w:uiPriority w:val="99"/>
    <w:semiHidden/>
    <w:unhideWhenUsed/>
    <w:rsid w:val="00DA6E73"/>
    <w:rPr>
      <w:rFonts w:ascii="Times New Roman" w:hAnsi="Times New Roman" w:cs="Times New Roman"/>
      <w:sz w:val="24"/>
      <w:szCs w:val="24"/>
    </w:rPr>
  </w:style>
  <w:style w:type="paragraph" w:styleId="Notitiekop">
    <w:name w:val="Note Heading"/>
    <w:basedOn w:val="Standaard"/>
    <w:next w:val="Standaard"/>
    <w:link w:val="NotitiekopChar"/>
    <w:uiPriority w:val="99"/>
    <w:semiHidden/>
    <w:unhideWhenUsed/>
    <w:rsid w:val="00DA6E73"/>
    <w:pPr>
      <w:spacing w:line="240" w:lineRule="auto"/>
    </w:pPr>
  </w:style>
  <w:style w:type="character" w:customStyle="1" w:styleId="NotitiekopChar">
    <w:name w:val="Notitiekop Char"/>
    <w:basedOn w:val="Standaardalinea-lettertype"/>
    <w:link w:val="Notitiekop"/>
    <w:uiPriority w:val="99"/>
    <w:semiHidden/>
    <w:rsid w:val="00DA6E73"/>
    <w:rPr>
      <w:rFonts w:cs="Arial"/>
      <w:sz w:val="21"/>
    </w:rPr>
  </w:style>
  <w:style w:type="paragraph" w:styleId="Ondertitel">
    <w:name w:val="Subtitle"/>
    <w:basedOn w:val="Standaard"/>
    <w:next w:val="Standaard"/>
    <w:link w:val="OndertitelChar"/>
    <w:uiPriority w:val="11"/>
    <w:rsid w:val="00DA6E73"/>
    <w:pPr>
      <w:numPr>
        <w:ilvl w:val="1"/>
      </w:numPr>
    </w:pPr>
    <w:rPr>
      <w:rFonts w:eastAsiaTheme="minorEastAsia" w:cstheme="minorBidi"/>
      <w:color w:val="5A5A5A" w:themeColor="text1" w:themeTint="A5"/>
      <w:spacing w:val="15"/>
      <w:sz w:val="22"/>
    </w:rPr>
  </w:style>
  <w:style w:type="character" w:customStyle="1" w:styleId="OndertitelChar">
    <w:name w:val="Ondertitel Char"/>
    <w:basedOn w:val="Standaardalinea-lettertype"/>
    <w:link w:val="Ondertitel"/>
    <w:uiPriority w:val="11"/>
    <w:rsid w:val="00DA6E73"/>
    <w:rPr>
      <w:rFonts w:eastAsiaTheme="minorEastAsia"/>
      <w:color w:val="5A5A5A" w:themeColor="text1" w:themeTint="A5"/>
      <w:spacing w:val="15"/>
    </w:rPr>
  </w:style>
  <w:style w:type="paragraph" w:styleId="Tekstopmerking">
    <w:name w:val="annotation text"/>
    <w:basedOn w:val="Standaard"/>
    <w:link w:val="TekstopmerkingChar"/>
    <w:uiPriority w:val="99"/>
    <w:unhideWhenUsed/>
    <w:rsid w:val="00DA6E73"/>
    <w:pPr>
      <w:spacing w:line="240" w:lineRule="auto"/>
    </w:pPr>
    <w:rPr>
      <w:szCs w:val="20"/>
    </w:rPr>
  </w:style>
  <w:style w:type="character" w:customStyle="1" w:styleId="TekstopmerkingChar">
    <w:name w:val="Tekst opmerking Char"/>
    <w:basedOn w:val="Standaardalinea-lettertype"/>
    <w:link w:val="Tekstopmerking"/>
    <w:uiPriority w:val="99"/>
    <w:rsid w:val="00DA6E73"/>
    <w:rPr>
      <w:rFonts w:cs="Arial"/>
      <w:sz w:val="21"/>
      <w:szCs w:val="20"/>
    </w:rPr>
  </w:style>
  <w:style w:type="paragraph" w:styleId="Onderwerpvanopmerking">
    <w:name w:val="annotation subject"/>
    <w:basedOn w:val="Tekstopmerking"/>
    <w:next w:val="Tekstopmerking"/>
    <w:link w:val="OnderwerpvanopmerkingChar"/>
    <w:uiPriority w:val="99"/>
    <w:semiHidden/>
    <w:unhideWhenUsed/>
    <w:rsid w:val="00DA6E73"/>
    <w:rPr>
      <w:rFonts w:ascii="Trade Gothic LT Std" w:hAnsi="Trade Gothic LT Std"/>
      <w:b/>
      <w:bCs/>
    </w:rPr>
  </w:style>
  <w:style w:type="character" w:customStyle="1" w:styleId="OnderwerpvanopmerkingChar">
    <w:name w:val="Onderwerp van opmerking Char"/>
    <w:basedOn w:val="TekstopmerkingChar"/>
    <w:link w:val="Onderwerpvanopmerking"/>
    <w:uiPriority w:val="99"/>
    <w:semiHidden/>
    <w:rsid w:val="00DA6E73"/>
    <w:rPr>
      <w:rFonts w:cs="Arial"/>
      <w:b/>
      <w:bCs/>
      <w:sz w:val="21"/>
      <w:szCs w:val="20"/>
    </w:rPr>
  </w:style>
  <w:style w:type="table" w:styleId="Onopgemaaktetabel1">
    <w:name w:val="Plain Table 1"/>
    <w:basedOn w:val="Standaardtabel"/>
    <w:uiPriority w:val="41"/>
    <w:rsid w:val="00DA6E7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2">
    <w:name w:val="Plain Table 2"/>
    <w:basedOn w:val="Standaardtabel"/>
    <w:uiPriority w:val="42"/>
    <w:rsid w:val="00DA6E7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Onopgemaaktetabel3">
    <w:name w:val="Plain Table 3"/>
    <w:basedOn w:val="Standaardtabel"/>
    <w:uiPriority w:val="43"/>
    <w:rsid w:val="00DA6E7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4">
    <w:name w:val="Plain Table 4"/>
    <w:basedOn w:val="Standaardtabel"/>
    <w:uiPriority w:val="44"/>
    <w:rsid w:val="00DA6E7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5">
    <w:name w:val="Plain Table 5"/>
    <w:basedOn w:val="Standaardtabel"/>
    <w:uiPriority w:val="45"/>
    <w:rsid w:val="00DA6E7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inanummer">
    <w:name w:val="page number"/>
    <w:basedOn w:val="Standaardalinea-lettertype"/>
    <w:uiPriority w:val="99"/>
    <w:semiHidden/>
    <w:unhideWhenUsed/>
    <w:rsid w:val="00DA6E73"/>
  </w:style>
  <w:style w:type="paragraph" w:styleId="Plattetekst">
    <w:name w:val="Body Text"/>
    <w:basedOn w:val="Standaard"/>
    <w:link w:val="PlattetekstChar"/>
    <w:uiPriority w:val="99"/>
    <w:semiHidden/>
    <w:unhideWhenUsed/>
    <w:rsid w:val="00DA6E73"/>
    <w:pPr>
      <w:spacing w:after="120"/>
    </w:pPr>
  </w:style>
  <w:style w:type="character" w:customStyle="1" w:styleId="PlattetekstChar">
    <w:name w:val="Platte tekst Char"/>
    <w:basedOn w:val="Standaardalinea-lettertype"/>
    <w:link w:val="Plattetekst"/>
    <w:uiPriority w:val="99"/>
    <w:semiHidden/>
    <w:rsid w:val="00DA6E73"/>
    <w:rPr>
      <w:rFonts w:cs="Arial"/>
      <w:sz w:val="21"/>
    </w:rPr>
  </w:style>
  <w:style w:type="paragraph" w:styleId="Plattetekst2">
    <w:name w:val="Body Text 2"/>
    <w:basedOn w:val="Standaard"/>
    <w:link w:val="Plattetekst2Char"/>
    <w:uiPriority w:val="99"/>
    <w:semiHidden/>
    <w:unhideWhenUsed/>
    <w:rsid w:val="00DA6E73"/>
    <w:pPr>
      <w:spacing w:after="120" w:line="480" w:lineRule="auto"/>
    </w:pPr>
  </w:style>
  <w:style w:type="character" w:customStyle="1" w:styleId="Plattetekst2Char">
    <w:name w:val="Platte tekst 2 Char"/>
    <w:basedOn w:val="Standaardalinea-lettertype"/>
    <w:link w:val="Plattetekst2"/>
    <w:uiPriority w:val="99"/>
    <w:semiHidden/>
    <w:rsid w:val="00DA6E73"/>
    <w:rPr>
      <w:rFonts w:cs="Arial"/>
      <w:sz w:val="21"/>
    </w:rPr>
  </w:style>
  <w:style w:type="paragraph" w:styleId="Plattetekst3">
    <w:name w:val="Body Text 3"/>
    <w:basedOn w:val="Standaard"/>
    <w:link w:val="Plattetekst3Char"/>
    <w:uiPriority w:val="99"/>
    <w:semiHidden/>
    <w:unhideWhenUsed/>
    <w:rsid w:val="00DA6E73"/>
    <w:pPr>
      <w:spacing w:after="120"/>
    </w:pPr>
    <w:rPr>
      <w:sz w:val="16"/>
      <w:szCs w:val="16"/>
    </w:rPr>
  </w:style>
  <w:style w:type="character" w:customStyle="1" w:styleId="Plattetekst3Char">
    <w:name w:val="Platte tekst 3 Char"/>
    <w:basedOn w:val="Standaardalinea-lettertype"/>
    <w:link w:val="Plattetekst3"/>
    <w:uiPriority w:val="99"/>
    <w:semiHidden/>
    <w:rsid w:val="00DA6E73"/>
    <w:rPr>
      <w:rFonts w:cs="Arial"/>
      <w:sz w:val="16"/>
      <w:szCs w:val="16"/>
    </w:rPr>
  </w:style>
  <w:style w:type="paragraph" w:styleId="Platteteksteersteinspringing">
    <w:name w:val="Body Text First Indent"/>
    <w:basedOn w:val="Plattetekst"/>
    <w:link w:val="PlatteteksteersteinspringingChar"/>
    <w:uiPriority w:val="99"/>
    <w:semiHidden/>
    <w:unhideWhenUsed/>
    <w:rsid w:val="00DA6E73"/>
    <w:pPr>
      <w:spacing w:after="160"/>
      <w:ind w:firstLine="360"/>
    </w:pPr>
  </w:style>
  <w:style w:type="character" w:customStyle="1" w:styleId="PlatteteksteersteinspringingChar">
    <w:name w:val="Platte tekst eerste inspringing Char"/>
    <w:basedOn w:val="PlattetekstChar"/>
    <w:link w:val="Platteteksteersteinspringing"/>
    <w:uiPriority w:val="99"/>
    <w:semiHidden/>
    <w:rsid w:val="00DA6E73"/>
    <w:rPr>
      <w:rFonts w:cs="Arial"/>
      <w:sz w:val="21"/>
    </w:rPr>
  </w:style>
  <w:style w:type="paragraph" w:styleId="Plattetekstinspringen">
    <w:name w:val="Body Text Indent"/>
    <w:basedOn w:val="Standaard"/>
    <w:link w:val="PlattetekstinspringenChar"/>
    <w:uiPriority w:val="99"/>
    <w:semiHidden/>
    <w:unhideWhenUsed/>
    <w:rsid w:val="00DA6E73"/>
    <w:pPr>
      <w:spacing w:after="120"/>
      <w:ind w:left="283"/>
    </w:pPr>
  </w:style>
  <w:style w:type="character" w:customStyle="1" w:styleId="PlattetekstinspringenChar">
    <w:name w:val="Platte tekst inspringen Char"/>
    <w:basedOn w:val="Standaardalinea-lettertype"/>
    <w:link w:val="Plattetekstinspringen"/>
    <w:uiPriority w:val="99"/>
    <w:semiHidden/>
    <w:rsid w:val="00DA6E73"/>
    <w:rPr>
      <w:rFonts w:cs="Arial"/>
      <w:sz w:val="21"/>
    </w:rPr>
  </w:style>
  <w:style w:type="paragraph" w:styleId="Platteteksteersteinspringing2">
    <w:name w:val="Body Text First Indent 2"/>
    <w:basedOn w:val="Plattetekstinspringen"/>
    <w:link w:val="Platteteksteersteinspringing2Char"/>
    <w:uiPriority w:val="99"/>
    <w:semiHidden/>
    <w:unhideWhenUsed/>
    <w:rsid w:val="00DA6E73"/>
    <w:pPr>
      <w:spacing w:after="160"/>
      <w:ind w:left="360" w:firstLine="360"/>
    </w:pPr>
    <w:rPr>
      <w:rFonts w:ascii="Trade Gothic LT Std" w:hAnsi="Trade Gothic LT Std"/>
    </w:rPr>
  </w:style>
  <w:style w:type="character" w:customStyle="1" w:styleId="Platteteksteersteinspringing2Char">
    <w:name w:val="Platte tekst eerste inspringing 2 Char"/>
    <w:basedOn w:val="PlattetekstinspringenChar"/>
    <w:link w:val="Platteteksteersteinspringing2"/>
    <w:uiPriority w:val="99"/>
    <w:semiHidden/>
    <w:rsid w:val="00DA6E73"/>
    <w:rPr>
      <w:rFonts w:cs="Arial"/>
      <w:sz w:val="21"/>
    </w:rPr>
  </w:style>
  <w:style w:type="paragraph" w:styleId="Plattetekstinspringen2">
    <w:name w:val="Body Text Indent 2"/>
    <w:basedOn w:val="Standaard"/>
    <w:link w:val="Plattetekstinspringen2Char"/>
    <w:uiPriority w:val="99"/>
    <w:semiHidden/>
    <w:unhideWhenUsed/>
    <w:rsid w:val="00DA6E73"/>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rsid w:val="00DA6E73"/>
    <w:rPr>
      <w:rFonts w:cs="Arial"/>
      <w:sz w:val="21"/>
    </w:rPr>
  </w:style>
  <w:style w:type="paragraph" w:styleId="Plattetekstinspringen3">
    <w:name w:val="Body Text Indent 3"/>
    <w:basedOn w:val="Standaard"/>
    <w:link w:val="Plattetekstinspringen3Char"/>
    <w:uiPriority w:val="99"/>
    <w:semiHidden/>
    <w:unhideWhenUsed/>
    <w:rsid w:val="00DA6E73"/>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rsid w:val="00DA6E73"/>
    <w:rPr>
      <w:rFonts w:cs="Arial"/>
      <w:sz w:val="16"/>
      <w:szCs w:val="16"/>
    </w:rPr>
  </w:style>
  <w:style w:type="table" w:styleId="Professioneletabel">
    <w:name w:val="Table Professional"/>
    <w:basedOn w:val="Standaardtabel"/>
    <w:uiPriority w:val="99"/>
    <w:semiHidden/>
    <w:unhideWhenUsed/>
    <w:rsid w:val="00DA6E7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Rastertabel1licht-Accent1">
    <w:name w:val="Grid Table 1 Light Accent 1"/>
    <w:basedOn w:val="Standaardtabel"/>
    <w:uiPriority w:val="46"/>
    <w:rsid w:val="00DA6E73"/>
    <w:pPr>
      <w:spacing w:after="0" w:line="240" w:lineRule="auto"/>
    </w:pPr>
    <w:tblPr>
      <w:tblStyleRowBandSize w:val="1"/>
      <w:tblStyleColBandSize w:val="1"/>
      <w:tblBorders>
        <w:top w:val="single" w:sz="4" w:space="0" w:color="FF83CF" w:themeColor="accent1" w:themeTint="66"/>
        <w:left w:val="single" w:sz="4" w:space="0" w:color="FF83CF" w:themeColor="accent1" w:themeTint="66"/>
        <w:bottom w:val="single" w:sz="4" w:space="0" w:color="FF83CF" w:themeColor="accent1" w:themeTint="66"/>
        <w:right w:val="single" w:sz="4" w:space="0" w:color="FF83CF" w:themeColor="accent1" w:themeTint="66"/>
        <w:insideH w:val="single" w:sz="4" w:space="0" w:color="FF83CF" w:themeColor="accent1" w:themeTint="66"/>
        <w:insideV w:val="single" w:sz="4" w:space="0" w:color="FF83CF" w:themeColor="accent1" w:themeTint="66"/>
      </w:tblBorders>
    </w:tblPr>
    <w:tblStylePr w:type="firstRow">
      <w:rPr>
        <w:b/>
        <w:bCs/>
      </w:rPr>
      <w:tblPr/>
      <w:tcPr>
        <w:tcBorders>
          <w:bottom w:val="single" w:sz="12" w:space="0" w:color="FF45B8" w:themeColor="accent1" w:themeTint="99"/>
        </w:tcBorders>
      </w:tcPr>
    </w:tblStylePr>
    <w:tblStylePr w:type="lastRow">
      <w:rPr>
        <w:b/>
        <w:bCs/>
      </w:rPr>
      <w:tblPr/>
      <w:tcPr>
        <w:tcBorders>
          <w:top w:val="double" w:sz="2" w:space="0" w:color="FF45B8" w:themeColor="accent1" w:themeTint="99"/>
        </w:tcBorders>
      </w:tcPr>
    </w:tblStylePr>
    <w:tblStylePr w:type="firstCol">
      <w:rPr>
        <w:b/>
        <w:bCs/>
      </w:rPr>
    </w:tblStylePr>
    <w:tblStylePr w:type="lastCol">
      <w:rPr>
        <w:b/>
        <w:bCs/>
      </w:rPr>
    </w:tblStylePr>
  </w:style>
  <w:style w:type="table" w:styleId="Rastertabel1licht-Accent3">
    <w:name w:val="Grid Table 1 Light Accent 3"/>
    <w:basedOn w:val="Standaardtabel"/>
    <w:uiPriority w:val="46"/>
    <w:rsid w:val="00DA6E73"/>
    <w:pPr>
      <w:spacing w:after="0" w:line="240" w:lineRule="auto"/>
    </w:pPr>
    <w:tblPr>
      <w:tblStyleRowBandSize w:val="1"/>
      <w:tblStyleColBandSize w:val="1"/>
      <w:tblBorders>
        <w:top w:val="single" w:sz="4" w:space="0" w:color="F4E19F" w:themeColor="accent3" w:themeTint="66"/>
        <w:left w:val="single" w:sz="4" w:space="0" w:color="F4E19F" w:themeColor="accent3" w:themeTint="66"/>
        <w:bottom w:val="single" w:sz="4" w:space="0" w:color="F4E19F" w:themeColor="accent3" w:themeTint="66"/>
        <w:right w:val="single" w:sz="4" w:space="0" w:color="F4E19F" w:themeColor="accent3" w:themeTint="66"/>
        <w:insideH w:val="single" w:sz="4" w:space="0" w:color="F4E19F" w:themeColor="accent3" w:themeTint="66"/>
        <w:insideV w:val="single" w:sz="4" w:space="0" w:color="F4E19F" w:themeColor="accent3" w:themeTint="66"/>
      </w:tblBorders>
    </w:tblPr>
    <w:tblStylePr w:type="firstRow">
      <w:rPr>
        <w:b/>
        <w:bCs/>
      </w:rPr>
      <w:tblPr/>
      <w:tcPr>
        <w:tcBorders>
          <w:bottom w:val="single" w:sz="12" w:space="0" w:color="EFD270" w:themeColor="accent3" w:themeTint="99"/>
        </w:tcBorders>
      </w:tcPr>
    </w:tblStylePr>
    <w:tblStylePr w:type="lastRow">
      <w:rPr>
        <w:b/>
        <w:bCs/>
      </w:rPr>
      <w:tblPr/>
      <w:tcPr>
        <w:tcBorders>
          <w:top w:val="double" w:sz="2" w:space="0" w:color="EFD270" w:themeColor="accent3" w:themeTint="99"/>
        </w:tcBorders>
      </w:tcPr>
    </w:tblStylePr>
    <w:tblStylePr w:type="firstCol">
      <w:rPr>
        <w:b/>
        <w:bCs/>
      </w:rPr>
    </w:tblStylePr>
    <w:tblStylePr w:type="lastCol">
      <w:rPr>
        <w:b/>
        <w:bCs/>
      </w:rPr>
    </w:tblStylePr>
  </w:style>
  <w:style w:type="table" w:styleId="Rastertabel1licht-Accent4">
    <w:name w:val="Grid Table 1 Light Accent 4"/>
    <w:basedOn w:val="Standaardtabel"/>
    <w:uiPriority w:val="46"/>
    <w:rsid w:val="00DA6E73"/>
    <w:pPr>
      <w:spacing w:after="0" w:line="240" w:lineRule="auto"/>
    </w:pPr>
    <w:tblPr>
      <w:tblStyleRowBandSize w:val="1"/>
      <w:tblStyleColBandSize w:val="1"/>
      <w:tblBorders>
        <w:top w:val="single" w:sz="4" w:space="0" w:color="63FDFF" w:themeColor="accent4" w:themeTint="66"/>
        <w:left w:val="single" w:sz="4" w:space="0" w:color="63FDFF" w:themeColor="accent4" w:themeTint="66"/>
        <w:bottom w:val="single" w:sz="4" w:space="0" w:color="63FDFF" w:themeColor="accent4" w:themeTint="66"/>
        <w:right w:val="single" w:sz="4" w:space="0" w:color="63FDFF" w:themeColor="accent4" w:themeTint="66"/>
        <w:insideH w:val="single" w:sz="4" w:space="0" w:color="63FDFF" w:themeColor="accent4" w:themeTint="66"/>
        <w:insideV w:val="single" w:sz="4" w:space="0" w:color="63FDFF" w:themeColor="accent4" w:themeTint="66"/>
      </w:tblBorders>
    </w:tblPr>
    <w:tblStylePr w:type="firstRow">
      <w:rPr>
        <w:b/>
        <w:bCs/>
      </w:rPr>
      <w:tblPr/>
      <w:tcPr>
        <w:tcBorders>
          <w:bottom w:val="single" w:sz="12" w:space="0" w:color="15FCFF" w:themeColor="accent4" w:themeTint="99"/>
        </w:tcBorders>
      </w:tcPr>
    </w:tblStylePr>
    <w:tblStylePr w:type="lastRow">
      <w:rPr>
        <w:b/>
        <w:bCs/>
      </w:rPr>
      <w:tblPr/>
      <w:tcPr>
        <w:tcBorders>
          <w:top w:val="double" w:sz="2" w:space="0" w:color="15FCFF" w:themeColor="accent4" w:themeTint="99"/>
        </w:tcBorders>
      </w:tcPr>
    </w:tblStylePr>
    <w:tblStylePr w:type="firstCol">
      <w:rPr>
        <w:b/>
        <w:bCs/>
      </w:rPr>
    </w:tblStylePr>
    <w:tblStylePr w:type="lastCol">
      <w:rPr>
        <w:b/>
        <w:bCs/>
      </w:rPr>
    </w:tblStylePr>
  </w:style>
  <w:style w:type="table" w:styleId="Rastertabel1licht-Accent5">
    <w:name w:val="Grid Table 1 Light Accent 5"/>
    <w:basedOn w:val="Standaardtabel"/>
    <w:uiPriority w:val="46"/>
    <w:rsid w:val="00DA6E73"/>
    <w:pPr>
      <w:spacing w:after="0" w:line="240" w:lineRule="auto"/>
    </w:pPr>
    <w:tblPr>
      <w:tblStyleRowBandSize w:val="1"/>
      <w:tblStyleColBandSize w:val="1"/>
      <w:tblBorders>
        <w:top w:val="single" w:sz="4" w:space="0" w:color="94C2E3" w:themeColor="accent5" w:themeTint="66"/>
        <w:left w:val="single" w:sz="4" w:space="0" w:color="94C2E3" w:themeColor="accent5" w:themeTint="66"/>
        <w:bottom w:val="single" w:sz="4" w:space="0" w:color="94C2E3" w:themeColor="accent5" w:themeTint="66"/>
        <w:right w:val="single" w:sz="4" w:space="0" w:color="94C2E3" w:themeColor="accent5" w:themeTint="66"/>
        <w:insideH w:val="single" w:sz="4" w:space="0" w:color="94C2E3" w:themeColor="accent5" w:themeTint="66"/>
        <w:insideV w:val="single" w:sz="4" w:space="0" w:color="94C2E3" w:themeColor="accent5" w:themeTint="66"/>
      </w:tblBorders>
    </w:tblPr>
    <w:tblStylePr w:type="firstRow">
      <w:rPr>
        <w:b/>
        <w:bCs/>
      </w:rPr>
      <w:tblPr/>
      <w:tcPr>
        <w:tcBorders>
          <w:bottom w:val="single" w:sz="12" w:space="0" w:color="5FA4D5" w:themeColor="accent5" w:themeTint="99"/>
        </w:tcBorders>
      </w:tcPr>
    </w:tblStylePr>
    <w:tblStylePr w:type="lastRow">
      <w:rPr>
        <w:b/>
        <w:bCs/>
      </w:rPr>
      <w:tblPr/>
      <w:tcPr>
        <w:tcBorders>
          <w:top w:val="double" w:sz="2" w:space="0" w:color="5FA4D5" w:themeColor="accent5" w:themeTint="99"/>
        </w:tcBorders>
      </w:tcPr>
    </w:tblStylePr>
    <w:tblStylePr w:type="firstCol">
      <w:rPr>
        <w:b/>
        <w:bCs/>
      </w:rPr>
    </w:tblStylePr>
    <w:tblStylePr w:type="lastCol">
      <w:rPr>
        <w:b/>
        <w:bCs/>
      </w:rPr>
    </w:tblStylePr>
  </w:style>
  <w:style w:type="table" w:styleId="Rastertabel1licht-Accent6">
    <w:name w:val="Grid Table 1 Light Accent 6"/>
    <w:basedOn w:val="Standaardtabel"/>
    <w:uiPriority w:val="46"/>
    <w:rsid w:val="00DA6E73"/>
    <w:pPr>
      <w:spacing w:after="0" w:line="240" w:lineRule="auto"/>
    </w:pPr>
    <w:tblPr>
      <w:tblStyleRowBandSize w:val="1"/>
      <w:tblStyleColBandSize w:val="1"/>
      <w:tblBorders>
        <w:top w:val="single" w:sz="4" w:space="0" w:color="E5E5E5" w:themeColor="accent6" w:themeTint="66"/>
        <w:left w:val="single" w:sz="4" w:space="0" w:color="E5E5E5" w:themeColor="accent6" w:themeTint="66"/>
        <w:bottom w:val="single" w:sz="4" w:space="0" w:color="E5E5E5" w:themeColor="accent6" w:themeTint="66"/>
        <w:right w:val="single" w:sz="4" w:space="0" w:color="E5E5E5" w:themeColor="accent6" w:themeTint="66"/>
        <w:insideH w:val="single" w:sz="4" w:space="0" w:color="E5E5E5" w:themeColor="accent6" w:themeTint="66"/>
        <w:insideV w:val="single" w:sz="4" w:space="0" w:color="E5E5E5" w:themeColor="accent6" w:themeTint="66"/>
      </w:tblBorders>
    </w:tblPr>
    <w:tblStylePr w:type="firstRow">
      <w:rPr>
        <w:b/>
        <w:bCs/>
      </w:rPr>
      <w:tblPr/>
      <w:tcPr>
        <w:tcBorders>
          <w:bottom w:val="single" w:sz="12" w:space="0" w:color="D8D8D8" w:themeColor="accent6" w:themeTint="99"/>
        </w:tcBorders>
      </w:tcPr>
    </w:tblStylePr>
    <w:tblStylePr w:type="lastRow">
      <w:rPr>
        <w:b/>
        <w:bCs/>
      </w:rPr>
      <w:tblPr/>
      <w:tcPr>
        <w:tcBorders>
          <w:top w:val="double" w:sz="2" w:space="0" w:color="D8D8D8" w:themeColor="accent6" w:themeTint="99"/>
        </w:tcBorders>
      </w:tcPr>
    </w:tblStylePr>
    <w:tblStylePr w:type="firstCol">
      <w:rPr>
        <w:b/>
        <w:bCs/>
      </w:rPr>
    </w:tblStylePr>
    <w:tblStylePr w:type="lastCol">
      <w:rPr>
        <w:b/>
        <w:bCs/>
      </w:rPr>
    </w:tblStylePr>
  </w:style>
  <w:style w:type="table" w:styleId="Rastertabel1licht-Accent2">
    <w:name w:val="Grid Table 1 Light Accent 2"/>
    <w:basedOn w:val="Standaardtabel"/>
    <w:uiPriority w:val="46"/>
    <w:rsid w:val="00DA6E73"/>
    <w:pPr>
      <w:spacing w:after="0" w:line="240" w:lineRule="auto"/>
    </w:pPr>
    <w:tblPr>
      <w:tblStyleRowBandSize w:val="1"/>
      <w:tblStyleColBandSize w:val="1"/>
      <w:tblBorders>
        <w:top w:val="single" w:sz="4" w:space="0" w:color="DDD8D1" w:themeColor="accent2" w:themeTint="66"/>
        <w:left w:val="single" w:sz="4" w:space="0" w:color="DDD8D1" w:themeColor="accent2" w:themeTint="66"/>
        <w:bottom w:val="single" w:sz="4" w:space="0" w:color="DDD8D1" w:themeColor="accent2" w:themeTint="66"/>
        <w:right w:val="single" w:sz="4" w:space="0" w:color="DDD8D1" w:themeColor="accent2" w:themeTint="66"/>
        <w:insideH w:val="single" w:sz="4" w:space="0" w:color="DDD8D1" w:themeColor="accent2" w:themeTint="66"/>
        <w:insideV w:val="single" w:sz="4" w:space="0" w:color="DDD8D1" w:themeColor="accent2" w:themeTint="66"/>
      </w:tblBorders>
    </w:tblPr>
    <w:tblStylePr w:type="firstRow">
      <w:rPr>
        <w:b/>
        <w:bCs/>
      </w:rPr>
      <w:tblPr/>
      <w:tcPr>
        <w:tcBorders>
          <w:bottom w:val="single" w:sz="12" w:space="0" w:color="CCC5BB" w:themeColor="accent2" w:themeTint="99"/>
        </w:tcBorders>
      </w:tcPr>
    </w:tblStylePr>
    <w:tblStylePr w:type="lastRow">
      <w:rPr>
        <w:b/>
        <w:bCs/>
      </w:rPr>
      <w:tblPr/>
      <w:tcPr>
        <w:tcBorders>
          <w:top w:val="double" w:sz="2" w:space="0" w:color="CCC5BB" w:themeColor="accent2" w:themeTint="99"/>
        </w:tcBorders>
      </w:tcPr>
    </w:tblStylePr>
    <w:tblStylePr w:type="firstCol">
      <w:rPr>
        <w:b/>
        <w:bCs/>
      </w:rPr>
    </w:tblStylePr>
    <w:tblStylePr w:type="lastCol">
      <w:rPr>
        <w:b/>
        <w:bCs/>
      </w:rPr>
    </w:tblStylePr>
  </w:style>
  <w:style w:type="table" w:styleId="Rastertabel2">
    <w:name w:val="Grid Table 2"/>
    <w:basedOn w:val="Standaardtabel"/>
    <w:uiPriority w:val="47"/>
    <w:rsid w:val="00DA6E73"/>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2-Accent1">
    <w:name w:val="Grid Table 2 Accent 1"/>
    <w:basedOn w:val="Standaardtabel"/>
    <w:uiPriority w:val="47"/>
    <w:rsid w:val="00DA6E73"/>
    <w:pPr>
      <w:spacing w:after="0" w:line="240" w:lineRule="auto"/>
    </w:pPr>
    <w:tblPr>
      <w:tblStyleRowBandSize w:val="1"/>
      <w:tblStyleColBandSize w:val="1"/>
      <w:tblBorders>
        <w:top w:val="single" w:sz="2" w:space="0" w:color="FF45B8" w:themeColor="accent1" w:themeTint="99"/>
        <w:bottom w:val="single" w:sz="2" w:space="0" w:color="FF45B8" w:themeColor="accent1" w:themeTint="99"/>
        <w:insideH w:val="single" w:sz="2" w:space="0" w:color="FF45B8" w:themeColor="accent1" w:themeTint="99"/>
        <w:insideV w:val="single" w:sz="2" w:space="0" w:color="FF45B8" w:themeColor="accent1" w:themeTint="99"/>
      </w:tblBorders>
    </w:tblPr>
    <w:tblStylePr w:type="firstRow">
      <w:rPr>
        <w:b/>
        <w:bCs/>
      </w:rPr>
      <w:tblPr/>
      <w:tcPr>
        <w:tcBorders>
          <w:top w:val="nil"/>
          <w:bottom w:val="single" w:sz="12" w:space="0" w:color="FF45B8" w:themeColor="accent1" w:themeTint="99"/>
          <w:insideH w:val="nil"/>
          <w:insideV w:val="nil"/>
        </w:tcBorders>
        <w:shd w:val="clear" w:color="auto" w:fill="FFFFFF" w:themeFill="background1"/>
      </w:tcPr>
    </w:tblStylePr>
    <w:tblStylePr w:type="lastRow">
      <w:rPr>
        <w:b/>
        <w:bCs/>
      </w:rPr>
      <w:tblPr/>
      <w:tcPr>
        <w:tcBorders>
          <w:top w:val="double" w:sz="2" w:space="0" w:color="FF45B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Rastertabel2-Accent2">
    <w:name w:val="Grid Table 2 Accent 2"/>
    <w:basedOn w:val="Standaardtabel"/>
    <w:uiPriority w:val="47"/>
    <w:rsid w:val="00DA6E73"/>
    <w:pPr>
      <w:spacing w:after="0" w:line="240" w:lineRule="auto"/>
    </w:pPr>
    <w:tblPr>
      <w:tblStyleRowBandSize w:val="1"/>
      <w:tblStyleColBandSize w:val="1"/>
      <w:tblBorders>
        <w:top w:val="single" w:sz="2" w:space="0" w:color="CCC5BB" w:themeColor="accent2" w:themeTint="99"/>
        <w:bottom w:val="single" w:sz="2" w:space="0" w:color="CCC5BB" w:themeColor="accent2" w:themeTint="99"/>
        <w:insideH w:val="single" w:sz="2" w:space="0" w:color="CCC5BB" w:themeColor="accent2" w:themeTint="99"/>
        <w:insideV w:val="single" w:sz="2" w:space="0" w:color="CCC5BB" w:themeColor="accent2" w:themeTint="99"/>
      </w:tblBorders>
    </w:tblPr>
    <w:tblStylePr w:type="firstRow">
      <w:rPr>
        <w:b/>
        <w:bCs/>
      </w:rPr>
      <w:tblPr/>
      <w:tcPr>
        <w:tcBorders>
          <w:top w:val="nil"/>
          <w:bottom w:val="single" w:sz="12" w:space="0" w:color="CCC5BB" w:themeColor="accent2" w:themeTint="99"/>
          <w:insideH w:val="nil"/>
          <w:insideV w:val="nil"/>
        </w:tcBorders>
        <w:shd w:val="clear" w:color="auto" w:fill="FFFFFF" w:themeFill="background1"/>
      </w:tcPr>
    </w:tblStylePr>
    <w:tblStylePr w:type="lastRow">
      <w:rPr>
        <w:b/>
        <w:bCs/>
      </w:rPr>
      <w:tblPr/>
      <w:tcPr>
        <w:tcBorders>
          <w:top w:val="double" w:sz="2" w:space="0" w:color="CCC5BB"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Rastertabel2-Accent3">
    <w:name w:val="Grid Table 2 Accent 3"/>
    <w:basedOn w:val="Standaardtabel"/>
    <w:uiPriority w:val="47"/>
    <w:rsid w:val="00DA6E73"/>
    <w:pPr>
      <w:spacing w:after="0" w:line="240" w:lineRule="auto"/>
    </w:pPr>
    <w:tblPr>
      <w:tblStyleRowBandSize w:val="1"/>
      <w:tblStyleColBandSize w:val="1"/>
      <w:tblBorders>
        <w:top w:val="single" w:sz="2" w:space="0" w:color="EFD270" w:themeColor="accent3" w:themeTint="99"/>
        <w:bottom w:val="single" w:sz="2" w:space="0" w:color="EFD270" w:themeColor="accent3" w:themeTint="99"/>
        <w:insideH w:val="single" w:sz="2" w:space="0" w:color="EFD270" w:themeColor="accent3" w:themeTint="99"/>
        <w:insideV w:val="single" w:sz="2" w:space="0" w:color="EFD270" w:themeColor="accent3" w:themeTint="99"/>
      </w:tblBorders>
    </w:tblPr>
    <w:tblStylePr w:type="firstRow">
      <w:rPr>
        <w:b/>
        <w:bCs/>
      </w:rPr>
      <w:tblPr/>
      <w:tcPr>
        <w:tcBorders>
          <w:top w:val="nil"/>
          <w:bottom w:val="single" w:sz="12" w:space="0" w:color="EFD270" w:themeColor="accent3" w:themeTint="99"/>
          <w:insideH w:val="nil"/>
          <w:insideV w:val="nil"/>
        </w:tcBorders>
        <w:shd w:val="clear" w:color="auto" w:fill="FFFFFF" w:themeFill="background1"/>
      </w:tcPr>
    </w:tblStylePr>
    <w:tblStylePr w:type="lastRow">
      <w:rPr>
        <w:b/>
        <w:bCs/>
      </w:rPr>
      <w:tblPr/>
      <w:tcPr>
        <w:tcBorders>
          <w:top w:val="double" w:sz="2" w:space="0" w:color="EFD27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Rastertabel2-Accent4">
    <w:name w:val="Grid Table 2 Accent 4"/>
    <w:basedOn w:val="Standaardtabel"/>
    <w:uiPriority w:val="47"/>
    <w:rsid w:val="00DA6E73"/>
    <w:pPr>
      <w:spacing w:after="0" w:line="240" w:lineRule="auto"/>
    </w:pPr>
    <w:tblPr>
      <w:tblStyleRowBandSize w:val="1"/>
      <w:tblStyleColBandSize w:val="1"/>
      <w:tblBorders>
        <w:top w:val="single" w:sz="2" w:space="0" w:color="15FCFF" w:themeColor="accent4" w:themeTint="99"/>
        <w:bottom w:val="single" w:sz="2" w:space="0" w:color="15FCFF" w:themeColor="accent4" w:themeTint="99"/>
        <w:insideH w:val="single" w:sz="2" w:space="0" w:color="15FCFF" w:themeColor="accent4" w:themeTint="99"/>
        <w:insideV w:val="single" w:sz="2" w:space="0" w:color="15FCFF" w:themeColor="accent4" w:themeTint="99"/>
      </w:tblBorders>
    </w:tblPr>
    <w:tblStylePr w:type="firstRow">
      <w:rPr>
        <w:b/>
        <w:bCs/>
      </w:rPr>
      <w:tblPr/>
      <w:tcPr>
        <w:tcBorders>
          <w:top w:val="nil"/>
          <w:bottom w:val="single" w:sz="12" w:space="0" w:color="15FCFF" w:themeColor="accent4" w:themeTint="99"/>
          <w:insideH w:val="nil"/>
          <w:insideV w:val="nil"/>
        </w:tcBorders>
        <w:shd w:val="clear" w:color="auto" w:fill="FFFFFF" w:themeFill="background1"/>
      </w:tcPr>
    </w:tblStylePr>
    <w:tblStylePr w:type="lastRow">
      <w:rPr>
        <w:b/>
        <w:bCs/>
      </w:rPr>
      <w:tblPr/>
      <w:tcPr>
        <w:tcBorders>
          <w:top w:val="double" w:sz="2" w:space="0" w:color="15FCFF"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Rastertabel2-Accent5">
    <w:name w:val="Grid Table 2 Accent 5"/>
    <w:basedOn w:val="Standaardtabel"/>
    <w:uiPriority w:val="47"/>
    <w:rsid w:val="00DA6E73"/>
    <w:pPr>
      <w:spacing w:after="0" w:line="240" w:lineRule="auto"/>
    </w:pPr>
    <w:tblPr>
      <w:tblStyleRowBandSize w:val="1"/>
      <w:tblStyleColBandSize w:val="1"/>
      <w:tblBorders>
        <w:top w:val="single" w:sz="2" w:space="0" w:color="5FA4D5" w:themeColor="accent5" w:themeTint="99"/>
        <w:bottom w:val="single" w:sz="2" w:space="0" w:color="5FA4D5" w:themeColor="accent5" w:themeTint="99"/>
        <w:insideH w:val="single" w:sz="2" w:space="0" w:color="5FA4D5" w:themeColor="accent5" w:themeTint="99"/>
        <w:insideV w:val="single" w:sz="2" w:space="0" w:color="5FA4D5" w:themeColor="accent5" w:themeTint="99"/>
      </w:tblBorders>
    </w:tblPr>
    <w:tblStylePr w:type="firstRow">
      <w:rPr>
        <w:b/>
        <w:bCs/>
      </w:rPr>
      <w:tblPr/>
      <w:tcPr>
        <w:tcBorders>
          <w:top w:val="nil"/>
          <w:bottom w:val="single" w:sz="12" w:space="0" w:color="5FA4D5" w:themeColor="accent5" w:themeTint="99"/>
          <w:insideH w:val="nil"/>
          <w:insideV w:val="nil"/>
        </w:tcBorders>
        <w:shd w:val="clear" w:color="auto" w:fill="FFFFFF" w:themeFill="background1"/>
      </w:tcPr>
    </w:tblStylePr>
    <w:tblStylePr w:type="lastRow">
      <w:rPr>
        <w:b/>
        <w:bCs/>
      </w:rPr>
      <w:tblPr/>
      <w:tcPr>
        <w:tcBorders>
          <w:top w:val="double" w:sz="2" w:space="0" w:color="5FA4D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Rastertabel2-Accent6">
    <w:name w:val="Grid Table 2 Accent 6"/>
    <w:basedOn w:val="Standaardtabel"/>
    <w:uiPriority w:val="47"/>
    <w:rsid w:val="00DA6E73"/>
    <w:pPr>
      <w:spacing w:after="0" w:line="240" w:lineRule="auto"/>
    </w:pPr>
    <w:tblPr>
      <w:tblStyleRowBandSize w:val="1"/>
      <w:tblStyleColBandSize w:val="1"/>
      <w:tblBorders>
        <w:top w:val="single" w:sz="2" w:space="0" w:color="D8D8D8" w:themeColor="accent6" w:themeTint="99"/>
        <w:bottom w:val="single" w:sz="2" w:space="0" w:color="D8D8D8" w:themeColor="accent6" w:themeTint="99"/>
        <w:insideH w:val="single" w:sz="2" w:space="0" w:color="D8D8D8" w:themeColor="accent6" w:themeTint="99"/>
        <w:insideV w:val="single" w:sz="2" w:space="0" w:color="D8D8D8" w:themeColor="accent6" w:themeTint="99"/>
      </w:tblBorders>
    </w:tblPr>
    <w:tblStylePr w:type="firstRow">
      <w:rPr>
        <w:b/>
        <w:bCs/>
      </w:rPr>
      <w:tblPr/>
      <w:tcPr>
        <w:tcBorders>
          <w:top w:val="nil"/>
          <w:bottom w:val="single" w:sz="12" w:space="0" w:color="D8D8D8" w:themeColor="accent6" w:themeTint="99"/>
          <w:insideH w:val="nil"/>
          <w:insideV w:val="nil"/>
        </w:tcBorders>
        <w:shd w:val="clear" w:color="auto" w:fill="FFFFFF" w:themeFill="background1"/>
      </w:tcPr>
    </w:tblStylePr>
    <w:tblStylePr w:type="lastRow">
      <w:rPr>
        <w:b/>
        <w:bCs/>
      </w:rPr>
      <w:tblPr/>
      <w:tcPr>
        <w:tcBorders>
          <w:top w:val="double" w:sz="2" w:space="0" w:color="D8D8D8"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Rastertabel3">
    <w:name w:val="Grid Table 3"/>
    <w:basedOn w:val="Standaardtabel"/>
    <w:uiPriority w:val="48"/>
    <w:rsid w:val="00DA6E7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astertabel3-Accent1">
    <w:name w:val="Grid Table 3 Accent 1"/>
    <w:basedOn w:val="Standaardtabel"/>
    <w:uiPriority w:val="48"/>
    <w:rsid w:val="00DA6E73"/>
    <w:pPr>
      <w:spacing w:after="0" w:line="240" w:lineRule="auto"/>
    </w:pPr>
    <w:tblPr>
      <w:tblStyleRowBandSize w:val="1"/>
      <w:tblStyleColBandSize w:val="1"/>
      <w:tblBorders>
        <w:top w:val="single" w:sz="4" w:space="0" w:color="FF45B8" w:themeColor="accent1" w:themeTint="99"/>
        <w:left w:val="single" w:sz="4" w:space="0" w:color="FF45B8" w:themeColor="accent1" w:themeTint="99"/>
        <w:bottom w:val="single" w:sz="4" w:space="0" w:color="FF45B8" w:themeColor="accent1" w:themeTint="99"/>
        <w:right w:val="single" w:sz="4" w:space="0" w:color="FF45B8" w:themeColor="accent1" w:themeTint="99"/>
        <w:insideH w:val="single" w:sz="4" w:space="0" w:color="FF45B8" w:themeColor="accent1" w:themeTint="99"/>
        <w:insideV w:val="single" w:sz="4" w:space="0" w:color="FF45B8"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1E7" w:themeFill="accent1" w:themeFillTint="33"/>
      </w:tcPr>
    </w:tblStylePr>
    <w:tblStylePr w:type="band1Horz">
      <w:tblPr/>
      <w:tcPr>
        <w:shd w:val="clear" w:color="auto" w:fill="FFC1E7" w:themeFill="accent1" w:themeFillTint="33"/>
      </w:tcPr>
    </w:tblStylePr>
    <w:tblStylePr w:type="neCell">
      <w:tblPr/>
      <w:tcPr>
        <w:tcBorders>
          <w:bottom w:val="single" w:sz="4" w:space="0" w:color="FF45B8" w:themeColor="accent1" w:themeTint="99"/>
        </w:tcBorders>
      </w:tcPr>
    </w:tblStylePr>
    <w:tblStylePr w:type="nwCell">
      <w:tblPr/>
      <w:tcPr>
        <w:tcBorders>
          <w:bottom w:val="single" w:sz="4" w:space="0" w:color="FF45B8" w:themeColor="accent1" w:themeTint="99"/>
        </w:tcBorders>
      </w:tcPr>
    </w:tblStylePr>
    <w:tblStylePr w:type="seCell">
      <w:tblPr/>
      <w:tcPr>
        <w:tcBorders>
          <w:top w:val="single" w:sz="4" w:space="0" w:color="FF45B8" w:themeColor="accent1" w:themeTint="99"/>
        </w:tcBorders>
      </w:tcPr>
    </w:tblStylePr>
    <w:tblStylePr w:type="swCell">
      <w:tblPr/>
      <w:tcPr>
        <w:tcBorders>
          <w:top w:val="single" w:sz="4" w:space="0" w:color="FF45B8" w:themeColor="accent1" w:themeTint="99"/>
        </w:tcBorders>
      </w:tcPr>
    </w:tblStylePr>
  </w:style>
  <w:style w:type="table" w:styleId="Rastertabel3-Accent2">
    <w:name w:val="Grid Table 3 Accent 2"/>
    <w:basedOn w:val="Standaardtabel"/>
    <w:uiPriority w:val="48"/>
    <w:rsid w:val="00DA6E73"/>
    <w:pPr>
      <w:spacing w:after="0" w:line="240" w:lineRule="auto"/>
    </w:pPr>
    <w:tblPr>
      <w:tblStyleRowBandSize w:val="1"/>
      <w:tblStyleColBandSize w:val="1"/>
      <w:tblBorders>
        <w:top w:val="single" w:sz="4" w:space="0" w:color="CCC5BB" w:themeColor="accent2" w:themeTint="99"/>
        <w:left w:val="single" w:sz="4" w:space="0" w:color="CCC5BB" w:themeColor="accent2" w:themeTint="99"/>
        <w:bottom w:val="single" w:sz="4" w:space="0" w:color="CCC5BB" w:themeColor="accent2" w:themeTint="99"/>
        <w:right w:val="single" w:sz="4" w:space="0" w:color="CCC5BB" w:themeColor="accent2" w:themeTint="99"/>
        <w:insideH w:val="single" w:sz="4" w:space="0" w:color="CCC5BB" w:themeColor="accent2" w:themeTint="99"/>
        <w:insideV w:val="single" w:sz="4" w:space="0" w:color="CCC5BB"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EBE8" w:themeFill="accent2" w:themeFillTint="33"/>
      </w:tcPr>
    </w:tblStylePr>
    <w:tblStylePr w:type="band1Horz">
      <w:tblPr/>
      <w:tcPr>
        <w:shd w:val="clear" w:color="auto" w:fill="EEEBE8" w:themeFill="accent2" w:themeFillTint="33"/>
      </w:tcPr>
    </w:tblStylePr>
    <w:tblStylePr w:type="neCell">
      <w:tblPr/>
      <w:tcPr>
        <w:tcBorders>
          <w:bottom w:val="single" w:sz="4" w:space="0" w:color="CCC5BB" w:themeColor="accent2" w:themeTint="99"/>
        </w:tcBorders>
      </w:tcPr>
    </w:tblStylePr>
    <w:tblStylePr w:type="nwCell">
      <w:tblPr/>
      <w:tcPr>
        <w:tcBorders>
          <w:bottom w:val="single" w:sz="4" w:space="0" w:color="CCC5BB" w:themeColor="accent2" w:themeTint="99"/>
        </w:tcBorders>
      </w:tcPr>
    </w:tblStylePr>
    <w:tblStylePr w:type="seCell">
      <w:tblPr/>
      <w:tcPr>
        <w:tcBorders>
          <w:top w:val="single" w:sz="4" w:space="0" w:color="CCC5BB" w:themeColor="accent2" w:themeTint="99"/>
        </w:tcBorders>
      </w:tcPr>
    </w:tblStylePr>
    <w:tblStylePr w:type="swCell">
      <w:tblPr/>
      <w:tcPr>
        <w:tcBorders>
          <w:top w:val="single" w:sz="4" w:space="0" w:color="CCC5BB" w:themeColor="accent2" w:themeTint="99"/>
        </w:tcBorders>
      </w:tcPr>
    </w:tblStylePr>
  </w:style>
  <w:style w:type="table" w:styleId="Rastertabel3-Accent3">
    <w:name w:val="Grid Table 3 Accent 3"/>
    <w:basedOn w:val="Standaardtabel"/>
    <w:uiPriority w:val="48"/>
    <w:rsid w:val="00DA6E73"/>
    <w:pPr>
      <w:spacing w:after="0" w:line="240" w:lineRule="auto"/>
    </w:pPr>
    <w:tblPr>
      <w:tblStyleRowBandSize w:val="1"/>
      <w:tblStyleColBandSize w:val="1"/>
      <w:tblBorders>
        <w:top w:val="single" w:sz="4" w:space="0" w:color="EFD270" w:themeColor="accent3" w:themeTint="99"/>
        <w:left w:val="single" w:sz="4" w:space="0" w:color="EFD270" w:themeColor="accent3" w:themeTint="99"/>
        <w:bottom w:val="single" w:sz="4" w:space="0" w:color="EFD270" w:themeColor="accent3" w:themeTint="99"/>
        <w:right w:val="single" w:sz="4" w:space="0" w:color="EFD270" w:themeColor="accent3" w:themeTint="99"/>
        <w:insideH w:val="single" w:sz="4" w:space="0" w:color="EFD270" w:themeColor="accent3" w:themeTint="99"/>
        <w:insideV w:val="single" w:sz="4" w:space="0" w:color="EFD27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0CF" w:themeFill="accent3" w:themeFillTint="33"/>
      </w:tcPr>
    </w:tblStylePr>
    <w:tblStylePr w:type="band1Horz">
      <w:tblPr/>
      <w:tcPr>
        <w:shd w:val="clear" w:color="auto" w:fill="FAF0CF" w:themeFill="accent3" w:themeFillTint="33"/>
      </w:tcPr>
    </w:tblStylePr>
    <w:tblStylePr w:type="neCell">
      <w:tblPr/>
      <w:tcPr>
        <w:tcBorders>
          <w:bottom w:val="single" w:sz="4" w:space="0" w:color="EFD270" w:themeColor="accent3" w:themeTint="99"/>
        </w:tcBorders>
      </w:tcPr>
    </w:tblStylePr>
    <w:tblStylePr w:type="nwCell">
      <w:tblPr/>
      <w:tcPr>
        <w:tcBorders>
          <w:bottom w:val="single" w:sz="4" w:space="0" w:color="EFD270" w:themeColor="accent3" w:themeTint="99"/>
        </w:tcBorders>
      </w:tcPr>
    </w:tblStylePr>
    <w:tblStylePr w:type="seCell">
      <w:tblPr/>
      <w:tcPr>
        <w:tcBorders>
          <w:top w:val="single" w:sz="4" w:space="0" w:color="EFD270" w:themeColor="accent3" w:themeTint="99"/>
        </w:tcBorders>
      </w:tcPr>
    </w:tblStylePr>
    <w:tblStylePr w:type="swCell">
      <w:tblPr/>
      <w:tcPr>
        <w:tcBorders>
          <w:top w:val="single" w:sz="4" w:space="0" w:color="EFD270" w:themeColor="accent3" w:themeTint="99"/>
        </w:tcBorders>
      </w:tcPr>
    </w:tblStylePr>
  </w:style>
  <w:style w:type="table" w:styleId="Rastertabel3-Accent4">
    <w:name w:val="Grid Table 3 Accent 4"/>
    <w:basedOn w:val="Standaardtabel"/>
    <w:uiPriority w:val="48"/>
    <w:rsid w:val="00DA6E73"/>
    <w:pPr>
      <w:spacing w:after="0" w:line="240" w:lineRule="auto"/>
    </w:pPr>
    <w:tblPr>
      <w:tblStyleRowBandSize w:val="1"/>
      <w:tblStyleColBandSize w:val="1"/>
      <w:tblBorders>
        <w:top w:val="single" w:sz="4" w:space="0" w:color="15FCFF" w:themeColor="accent4" w:themeTint="99"/>
        <w:left w:val="single" w:sz="4" w:space="0" w:color="15FCFF" w:themeColor="accent4" w:themeTint="99"/>
        <w:bottom w:val="single" w:sz="4" w:space="0" w:color="15FCFF" w:themeColor="accent4" w:themeTint="99"/>
        <w:right w:val="single" w:sz="4" w:space="0" w:color="15FCFF" w:themeColor="accent4" w:themeTint="99"/>
        <w:insideH w:val="single" w:sz="4" w:space="0" w:color="15FCFF" w:themeColor="accent4" w:themeTint="99"/>
        <w:insideV w:val="single" w:sz="4" w:space="0" w:color="15FC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1FEFF" w:themeFill="accent4" w:themeFillTint="33"/>
      </w:tcPr>
    </w:tblStylePr>
    <w:tblStylePr w:type="band1Horz">
      <w:tblPr/>
      <w:tcPr>
        <w:shd w:val="clear" w:color="auto" w:fill="B1FEFF" w:themeFill="accent4" w:themeFillTint="33"/>
      </w:tcPr>
    </w:tblStylePr>
    <w:tblStylePr w:type="neCell">
      <w:tblPr/>
      <w:tcPr>
        <w:tcBorders>
          <w:bottom w:val="single" w:sz="4" w:space="0" w:color="15FCFF" w:themeColor="accent4" w:themeTint="99"/>
        </w:tcBorders>
      </w:tcPr>
    </w:tblStylePr>
    <w:tblStylePr w:type="nwCell">
      <w:tblPr/>
      <w:tcPr>
        <w:tcBorders>
          <w:bottom w:val="single" w:sz="4" w:space="0" w:color="15FCFF" w:themeColor="accent4" w:themeTint="99"/>
        </w:tcBorders>
      </w:tcPr>
    </w:tblStylePr>
    <w:tblStylePr w:type="seCell">
      <w:tblPr/>
      <w:tcPr>
        <w:tcBorders>
          <w:top w:val="single" w:sz="4" w:space="0" w:color="15FCFF" w:themeColor="accent4" w:themeTint="99"/>
        </w:tcBorders>
      </w:tcPr>
    </w:tblStylePr>
    <w:tblStylePr w:type="swCell">
      <w:tblPr/>
      <w:tcPr>
        <w:tcBorders>
          <w:top w:val="single" w:sz="4" w:space="0" w:color="15FCFF" w:themeColor="accent4" w:themeTint="99"/>
        </w:tcBorders>
      </w:tcPr>
    </w:tblStylePr>
  </w:style>
  <w:style w:type="table" w:styleId="Rastertabel3-Accent5">
    <w:name w:val="Grid Table 3 Accent 5"/>
    <w:basedOn w:val="Standaardtabel"/>
    <w:uiPriority w:val="48"/>
    <w:rsid w:val="00DA6E73"/>
    <w:pPr>
      <w:spacing w:after="0" w:line="240" w:lineRule="auto"/>
    </w:pPr>
    <w:tblPr>
      <w:tblStyleRowBandSize w:val="1"/>
      <w:tblStyleColBandSize w:val="1"/>
      <w:tblBorders>
        <w:top w:val="single" w:sz="4" w:space="0" w:color="5FA4D5" w:themeColor="accent5" w:themeTint="99"/>
        <w:left w:val="single" w:sz="4" w:space="0" w:color="5FA4D5" w:themeColor="accent5" w:themeTint="99"/>
        <w:bottom w:val="single" w:sz="4" w:space="0" w:color="5FA4D5" w:themeColor="accent5" w:themeTint="99"/>
        <w:right w:val="single" w:sz="4" w:space="0" w:color="5FA4D5" w:themeColor="accent5" w:themeTint="99"/>
        <w:insideH w:val="single" w:sz="4" w:space="0" w:color="5FA4D5" w:themeColor="accent5" w:themeTint="99"/>
        <w:insideV w:val="single" w:sz="4" w:space="0" w:color="5FA4D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E0F1" w:themeFill="accent5" w:themeFillTint="33"/>
      </w:tcPr>
    </w:tblStylePr>
    <w:tblStylePr w:type="band1Horz">
      <w:tblPr/>
      <w:tcPr>
        <w:shd w:val="clear" w:color="auto" w:fill="C9E0F1" w:themeFill="accent5" w:themeFillTint="33"/>
      </w:tcPr>
    </w:tblStylePr>
    <w:tblStylePr w:type="neCell">
      <w:tblPr/>
      <w:tcPr>
        <w:tcBorders>
          <w:bottom w:val="single" w:sz="4" w:space="0" w:color="5FA4D5" w:themeColor="accent5" w:themeTint="99"/>
        </w:tcBorders>
      </w:tcPr>
    </w:tblStylePr>
    <w:tblStylePr w:type="nwCell">
      <w:tblPr/>
      <w:tcPr>
        <w:tcBorders>
          <w:bottom w:val="single" w:sz="4" w:space="0" w:color="5FA4D5" w:themeColor="accent5" w:themeTint="99"/>
        </w:tcBorders>
      </w:tcPr>
    </w:tblStylePr>
    <w:tblStylePr w:type="seCell">
      <w:tblPr/>
      <w:tcPr>
        <w:tcBorders>
          <w:top w:val="single" w:sz="4" w:space="0" w:color="5FA4D5" w:themeColor="accent5" w:themeTint="99"/>
        </w:tcBorders>
      </w:tcPr>
    </w:tblStylePr>
    <w:tblStylePr w:type="swCell">
      <w:tblPr/>
      <w:tcPr>
        <w:tcBorders>
          <w:top w:val="single" w:sz="4" w:space="0" w:color="5FA4D5" w:themeColor="accent5" w:themeTint="99"/>
        </w:tcBorders>
      </w:tcPr>
    </w:tblStylePr>
  </w:style>
  <w:style w:type="table" w:styleId="Rastertabel3-Accent6">
    <w:name w:val="Grid Table 3 Accent 6"/>
    <w:basedOn w:val="Standaardtabel"/>
    <w:uiPriority w:val="48"/>
    <w:rsid w:val="00DA6E73"/>
    <w:pPr>
      <w:spacing w:after="0" w:line="240" w:lineRule="auto"/>
    </w:pPr>
    <w:tblPr>
      <w:tblStyleRowBandSize w:val="1"/>
      <w:tblStyleColBandSize w:val="1"/>
      <w:tblBorders>
        <w:top w:val="single" w:sz="4" w:space="0" w:color="D8D8D8" w:themeColor="accent6" w:themeTint="99"/>
        <w:left w:val="single" w:sz="4" w:space="0" w:color="D8D8D8" w:themeColor="accent6" w:themeTint="99"/>
        <w:bottom w:val="single" w:sz="4" w:space="0" w:color="D8D8D8" w:themeColor="accent6" w:themeTint="99"/>
        <w:right w:val="single" w:sz="4" w:space="0" w:color="D8D8D8" w:themeColor="accent6" w:themeTint="99"/>
        <w:insideH w:val="single" w:sz="4" w:space="0" w:color="D8D8D8" w:themeColor="accent6" w:themeTint="99"/>
        <w:insideV w:val="single" w:sz="4" w:space="0" w:color="D8D8D8"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2" w:themeFill="accent6" w:themeFillTint="33"/>
      </w:tcPr>
    </w:tblStylePr>
    <w:tblStylePr w:type="band1Horz">
      <w:tblPr/>
      <w:tcPr>
        <w:shd w:val="clear" w:color="auto" w:fill="F2F2F2" w:themeFill="accent6" w:themeFillTint="33"/>
      </w:tcPr>
    </w:tblStylePr>
    <w:tblStylePr w:type="neCell">
      <w:tblPr/>
      <w:tcPr>
        <w:tcBorders>
          <w:bottom w:val="single" w:sz="4" w:space="0" w:color="D8D8D8" w:themeColor="accent6" w:themeTint="99"/>
        </w:tcBorders>
      </w:tcPr>
    </w:tblStylePr>
    <w:tblStylePr w:type="nwCell">
      <w:tblPr/>
      <w:tcPr>
        <w:tcBorders>
          <w:bottom w:val="single" w:sz="4" w:space="0" w:color="D8D8D8" w:themeColor="accent6" w:themeTint="99"/>
        </w:tcBorders>
      </w:tcPr>
    </w:tblStylePr>
    <w:tblStylePr w:type="seCell">
      <w:tblPr/>
      <w:tcPr>
        <w:tcBorders>
          <w:top w:val="single" w:sz="4" w:space="0" w:color="D8D8D8" w:themeColor="accent6" w:themeTint="99"/>
        </w:tcBorders>
      </w:tcPr>
    </w:tblStylePr>
    <w:tblStylePr w:type="swCell">
      <w:tblPr/>
      <w:tcPr>
        <w:tcBorders>
          <w:top w:val="single" w:sz="4" w:space="0" w:color="D8D8D8" w:themeColor="accent6" w:themeTint="99"/>
        </w:tcBorders>
      </w:tcPr>
    </w:tblStylePr>
  </w:style>
  <w:style w:type="table" w:styleId="Rastertabel4">
    <w:name w:val="Grid Table 4"/>
    <w:basedOn w:val="Standaardtabel"/>
    <w:uiPriority w:val="49"/>
    <w:rsid w:val="00DA6E7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4-Accent1">
    <w:name w:val="Grid Table 4 Accent 1"/>
    <w:basedOn w:val="Standaardtabel"/>
    <w:uiPriority w:val="49"/>
    <w:rsid w:val="00DA6E73"/>
    <w:pPr>
      <w:spacing w:after="0" w:line="240" w:lineRule="auto"/>
    </w:pPr>
    <w:tblPr>
      <w:tblStyleRowBandSize w:val="1"/>
      <w:tblStyleColBandSize w:val="1"/>
      <w:tblBorders>
        <w:top w:val="single" w:sz="4" w:space="0" w:color="FF45B8" w:themeColor="accent1" w:themeTint="99"/>
        <w:left w:val="single" w:sz="4" w:space="0" w:color="FF45B8" w:themeColor="accent1" w:themeTint="99"/>
        <w:bottom w:val="single" w:sz="4" w:space="0" w:color="FF45B8" w:themeColor="accent1" w:themeTint="99"/>
        <w:right w:val="single" w:sz="4" w:space="0" w:color="FF45B8" w:themeColor="accent1" w:themeTint="99"/>
        <w:insideH w:val="single" w:sz="4" w:space="0" w:color="FF45B8" w:themeColor="accent1" w:themeTint="99"/>
        <w:insideV w:val="single" w:sz="4" w:space="0" w:color="FF45B8" w:themeColor="accent1" w:themeTint="99"/>
      </w:tblBorders>
    </w:tblPr>
    <w:tblStylePr w:type="firstRow">
      <w:rPr>
        <w:b/>
        <w:bCs/>
        <w:color w:val="FFFFFF" w:themeColor="background1"/>
      </w:rPr>
      <w:tblPr/>
      <w:tcPr>
        <w:tcBorders>
          <w:top w:val="single" w:sz="4" w:space="0" w:color="C8007C" w:themeColor="accent1"/>
          <w:left w:val="single" w:sz="4" w:space="0" w:color="C8007C" w:themeColor="accent1"/>
          <w:bottom w:val="single" w:sz="4" w:space="0" w:color="C8007C" w:themeColor="accent1"/>
          <w:right w:val="single" w:sz="4" w:space="0" w:color="C8007C" w:themeColor="accent1"/>
          <w:insideH w:val="nil"/>
          <w:insideV w:val="nil"/>
        </w:tcBorders>
        <w:shd w:val="clear" w:color="auto" w:fill="C8007C" w:themeFill="accent1"/>
      </w:tcPr>
    </w:tblStylePr>
    <w:tblStylePr w:type="lastRow">
      <w:rPr>
        <w:b/>
        <w:bCs/>
      </w:rPr>
      <w:tblPr/>
      <w:tcPr>
        <w:tcBorders>
          <w:top w:val="double" w:sz="4" w:space="0" w:color="C8007C" w:themeColor="accent1"/>
        </w:tcBorders>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Rastertabel4-Accent2">
    <w:name w:val="Grid Table 4 Accent 2"/>
    <w:basedOn w:val="Standaardtabel"/>
    <w:uiPriority w:val="49"/>
    <w:rsid w:val="00DA6E73"/>
    <w:pPr>
      <w:spacing w:after="0" w:line="240" w:lineRule="auto"/>
    </w:pPr>
    <w:tblPr>
      <w:tblStyleRowBandSize w:val="1"/>
      <w:tblStyleColBandSize w:val="1"/>
      <w:tblBorders>
        <w:top w:val="single" w:sz="4" w:space="0" w:color="CCC5BB" w:themeColor="accent2" w:themeTint="99"/>
        <w:left w:val="single" w:sz="4" w:space="0" w:color="CCC5BB" w:themeColor="accent2" w:themeTint="99"/>
        <w:bottom w:val="single" w:sz="4" w:space="0" w:color="CCC5BB" w:themeColor="accent2" w:themeTint="99"/>
        <w:right w:val="single" w:sz="4" w:space="0" w:color="CCC5BB" w:themeColor="accent2" w:themeTint="99"/>
        <w:insideH w:val="single" w:sz="4" w:space="0" w:color="CCC5BB" w:themeColor="accent2" w:themeTint="99"/>
        <w:insideV w:val="single" w:sz="4" w:space="0" w:color="CCC5BB" w:themeColor="accent2" w:themeTint="99"/>
      </w:tblBorders>
    </w:tblPr>
    <w:tblStylePr w:type="firstRow">
      <w:rPr>
        <w:b/>
        <w:bCs/>
        <w:color w:val="FFFFFF" w:themeColor="background1"/>
      </w:rPr>
      <w:tblPr/>
      <w:tcPr>
        <w:tcBorders>
          <w:top w:val="single" w:sz="4" w:space="0" w:color="AAA08E" w:themeColor="accent2"/>
          <w:left w:val="single" w:sz="4" w:space="0" w:color="AAA08E" w:themeColor="accent2"/>
          <w:bottom w:val="single" w:sz="4" w:space="0" w:color="AAA08E" w:themeColor="accent2"/>
          <w:right w:val="single" w:sz="4" w:space="0" w:color="AAA08E" w:themeColor="accent2"/>
          <w:insideH w:val="nil"/>
          <w:insideV w:val="nil"/>
        </w:tcBorders>
        <w:shd w:val="clear" w:color="auto" w:fill="AAA08E" w:themeFill="accent2"/>
      </w:tcPr>
    </w:tblStylePr>
    <w:tblStylePr w:type="lastRow">
      <w:rPr>
        <w:b/>
        <w:bCs/>
      </w:rPr>
      <w:tblPr/>
      <w:tcPr>
        <w:tcBorders>
          <w:top w:val="double" w:sz="4" w:space="0" w:color="AAA08E" w:themeColor="accent2"/>
        </w:tcBorders>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Rastertabel4-Accent3">
    <w:name w:val="Grid Table 4 Accent 3"/>
    <w:basedOn w:val="Standaardtabel"/>
    <w:uiPriority w:val="49"/>
    <w:rsid w:val="00DA6E73"/>
    <w:pPr>
      <w:spacing w:after="0" w:line="240" w:lineRule="auto"/>
    </w:pPr>
    <w:tblPr>
      <w:tblStyleRowBandSize w:val="1"/>
      <w:tblStyleColBandSize w:val="1"/>
      <w:tblBorders>
        <w:top w:val="single" w:sz="4" w:space="0" w:color="EFD270" w:themeColor="accent3" w:themeTint="99"/>
        <w:left w:val="single" w:sz="4" w:space="0" w:color="EFD270" w:themeColor="accent3" w:themeTint="99"/>
        <w:bottom w:val="single" w:sz="4" w:space="0" w:color="EFD270" w:themeColor="accent3" w:themeTint="99"/>
        <w:right w:val="single" w:sz="4" w:space="0" w:color="EFD270" w:themeColor="accent3" w:themeTint="99"/>
        <w:insideH w:val="single" w:sz="4" w:space="0" w:color="EFD270" w:themeColor="accent3" w:themeTint="99"/>
        <w:insideV w:val="single" w:sz="4" w:space="0" w:color="EFD270" w:themeColor="accent3" w:themeTint="99"/>
      </w:tblBorders>
    </w:tblPr>
    <w:tblStylePr w:type="firstRow">
      <w:rPr>
        <w:b/>
        <w:bCs/>
        <w:color w:val="FFFFFF" w:themeColor="background1"/>
      </w:rPr>
      <w:tblPr/>
      <w:tcPr>
        <w:tcBorders>
          <w:top w:val="single" w:sz="4" w:space="0" w:color="DFB118" w:themeColor="accent3"/>
          <w:left w:val="single" w:sz="4" w:space="0" w:color="DFB118" w:themeColor="accent3"/>
          <w:bottom w:val="single" w:sz="4" w:space="0" w:color="DFB118" w:themeColor="accent3"/>
          <w:right w:val="single" w:sz="4" w:space="0" w:color="DFB118" w:themeColor="accent3"/>
          <w:insideH w:val="nil"/>
          <w:insideV w:val="nil"/>
        </w:tcBorders>
        <w:shd w:val="clear" w:color="auto" w:fill="DFB118" w:themeFill="accent3"/>
      </w:tcPr>
    </w:tblStylePr>
    <w:tblStylePr w:type="lastRow">
      <w:rPr>
        <w:b/>
        <w:bCs/>
      </w:rPr>
      <w:tblPr/>
      <w:tcPr>
        <w:tcBorders>
          <w:top w:val="double" w:sz="4" w:space="0" w:color="DFB118" w:themeColor="accent3"/>
        </w:tcBorders>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Rastertabel4-Accent4">
    <w:name w:val="Grid Table 4 Accent 4"/>
    <w:basedOn w:val="Standaardtabel"/>
    <w:uiPriority w:val="49"/>
    <w:rsid w:val="00DA6E73"/>
    <w:pPr>
      <w:spacing w:after="0" w:line="240" w:lineRule="auto"/>
    </w:pPr>
    <w:tblPr>
      <w:tblStyleRowBandSize w:val="1"/>
      <w:tblStyleColBandSize w:val="1"/>
      <w:tblBorders>
        <w:top w:val="single" w:sz="4" w:space="0" w:color="15FCFF" w:themeColor="accent4" w:themeTint="99"/>
        <w:left w:val="single" w:sz="4" w:space="0" w:color="15FCFF" w:themeColor="accent4" w:themeTint="99"/>
        <w:bottom w:val="single" w:sz="4" w:space="0" w:color="15FCFF" w:themeColor="accent4" w:themeTint="99"/>
        <w:right w:val="single" w:sz="4" w:space="0" w:color="15FCFF" w:themeColor="accent4" w:themeTint="99"/>
        <w:insideH w:val="single" w:sz="4" w:space="0" w:color="15FCFF" w:themeColor="accent4" w:themeTint="99"/>
        <w:insideV w:val="single" w:sz="4" w:space="0" w:color="15FCFF" w:themeColor="accent4" w:themeTint="99"/>
      </w:tblBorders>
    </w:tblPr>
    <w:tblStylePr w:type="firstRow">
      <w:rPr>
        <w:b/>
        <w:bCs/>
        <w:color w:val="FFFFFF" w:themeColor="background1"/>
      </w:rPr>
      <w:tblPr/>
      <w:tcPr>
        <w:tcBorders>
          <w:top w:val="single" w:sz="4" w:space="0" w:color="007879" w:themeColor="accent4"/>
          <w:left w:val="single" w:sz="4" w:space="0" w:color="007879" w:themeColor="accent4"/>
          <w:bottom w:val="single" w:sz="4" w:space="0" w:color="007879" w:themeColor="accent4"/>
          <w:right w:val="single" w:sz="4" w:space="0" w:color="007879" w:themeColor="accent4"/>
          <w:insideH w:val="nil"/>
          <w:insideV w:val="nil"/>
        </w:tcBorders>
        <w:shd w:val="clear" w:color="auto" w:fill="007879" w:themeFill="accent4"/>
      </w:tcPr>
    </w:tblStylePr>
    <w:tblStylePr w:type="lastRow">
      <w:rPr>
        <w:b/>
        <w:bCs/>
      </w:rPr>
      <w:tblPr/>
      <w:tcPr>
        <w:tcBorders>
          <w:top w:val="double" w:sz="4" w:space="0" w:color="007879" w:themeColor="accent4"/>
        </w:tcBorders>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Rastertabel4-Accent5">
    <w:name w:val="Grid Table 4 Accent 5"/>
    <w:basedOn w:val="Standaardtabel"/>
    <w:uiPriority w:val="49"/>
    <w:rsid w:val="00DA6E73"/>
    <w:pPr>
      <w:spacing w:after="0" w:line="240" w:lineRule="auto"/>
    </w:pPr>
    <w:tblPr>
      <w:tblStyleRowBandSize w:val="1"/>
      <w:tblStyleColBandSize w:val="1"/>
      <w:tblBorders>
        <w:top w:val="single" w:sz="4" w:space="0" w:color="5FA4D5" w:themeColor="accent5" w:themeTint="99"/>
        <w:left w:val="single" w:sz="4" w:space="0" w:color="5FA4D5" w:themeColor="accent5" w:themeTint="99"/>
        <w:bottom w:val="single" w:sz="4" w:space="0" w:color="5FA4D5" w:themeColor="accent5" w:themeTint="99"/>
        <w:right w:val="single" w:sz="4" w:space="0" w:color="5FA4D5" w:themeColor="accent5" w:themeTint="99"/>
        <w:insideH w:val="single" w:sz="4" w:space="0" w:color="5FA4D5" w:themeColor="accent5" w:themeTint="99"/>
        <w:insideV w:val="single" w:sz="4" w:space="0" w:color="5FA4D5" w:themeColor="accent5" w:themeTint="99"/>
      </w:tblBorders>
    </w:tblPr>
    <w:tblStylePr w:type="firstRow">
      <w:rPr>
        <w:b/>
        <w:bCs/>
        <w:color w:val="FFFFFF" w:themeColor="background1"/>
      </w:rPr>
      <w:tblPr/>
      <w:tcPr>
        <w:tcBorders>
          <w:top w:val="single" w:sz="4" w:space="0" w:color="24608B" w:themeColor="accent5"/>
          <w:left w:val="single" w:sz="4" w:space="0" w:color="24608B" w:themeColor="accent5"/>
          <w:bottom w:val="single" w:sz="4" w:space="0" w:color="24608B" w:themeColor="accent5"/>
          <w:right w:val="single" w:sz="4" w:space="0" w:color="24608B" w:themeColor="accent5"/>
          <w:insideH w:val="nil"/>
          <w:insideV w:val="nil"/>
        </w:tcBorders>
        <w:shd w:val="clear" w:color="auto" w:fill="24608B" w:themeFill="accent5"/>
      </w:tcPr>
    </w:tblStylePr>
    <w:tblStylePr w:type="lastRow">
      <w:rPr>
        <w:b/>
        <w:bCs/>
      </w:rPr>
      <w:tblPr/>
      <w:tcPr>
        <w:tcBorders>
          <w:top w:val="double" w:sz="4" w:space="0" w:color="24608B" w:themeColor="accent5"/>
        </w:tcBorders>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Rastertabel4-Accent6">
    <w:name w:val="Grid Table 4 Accent 6"/>
    <w:basedOn w:val="Standaardtabel"/>
    <w:uiPriority w:val="49"/>
    <w:rsid w:val="00DA6E73"/>
    <w:pPr>
      <w:spacing w:after="0" w:line="240" w:lineRule="auto"/>
    </w:pPr>
    <w:tblPr>
      <w:tblStyleRowBandSize w:val="1"/>
      <w:tblStyleColBandSize w:val="1"/>
      <w:tblBorders>
        <w:top w:val="single" w:sz="4" w:space="0" w:color="D8D8D8" w:themeColor="accent6" w:themeTint="99"/>
        <w:left w:val="single" w:sz="4" w:space="0" w:color="D8D8D8" w:themeColor="accent6" w:themeTint="99"/>
        <w:bottom w:val="single" w:sz="4" w:space="0" w:color="D8D8D8" w:themeColor="accent6" w:themeTint="99"/>
        <w:right w:val="single" w:sz="4" w:space="0" w:color="D8D8D8" w:themeColor="accent6" w:themeTint="99"/>
        <w:insideH w:val="single" w:sz="4" w:space="0" w:color="D8D8D8" w:themeColor="accent6" w:themeTint="99"/>
        <w:insideV w:val="single" w:sz="4" w:space="0" w:color="D8D8D8" w:themeColor="accent6" w:themeTint="99"/>
      </w:tblBorders>
    </w:tblPr>
    <w:tblStylePr w:type="firstRow">
      <w:rPr>
        <w:b/>
        <w:bCs/>
        <w:color w:val="FFFFFF" w:themeColor="background1"/>
      </w:rPr>
      <w:tblPr/>
      <w:tcPr>
        <w:tcBorders>
          <w:top w:val="single" w:sz="4" w:space="0" w:color="BFBFBF" w:themeColor="accent6"/>
          <w:left w:val="single" w:sz="4" w:space="0" w:color="BFBFBF" w:themeColor="accent6"/>
          <w:bottom w:val="single" w:sz="4" w:space="0" w:color="BFBFBF" w:themeColor="accent6"/>
          <w:right w:val="single" w:sz="4" w:space="0" w:color="BFBFBF" w:themeColor="accent6"/>
          <w:insideH w:val="nil"/>
          <w:insideV w:val="nil"/>
        </w:tcBorders>
        <w:shd w:val="clear" w:color="auto" w:fill="BFBFBF" w:themeFill="accent6"/>
      </w:tcPr>
    </w:tblStylePr>
    <w:tblStylePr w:type="lastRow">
      <w:rPr>
        <w:b/>
        <w:bCs/>
      </w:rPr>
      <w:tblPr/>
      <w:tcPr>
        <w:tcBorders>
          <w:top w:val="double" w:sz="4" w:space="0" w:color="BFBFBF" w:themeColor="accent6"/>
        </w:tcBorders>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Rastertabel5donker">
    <w:name w:val="Grid Table 5 Dark"/>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astertabel5donker-Accent1">
    <w:name w:val="Grid Table 5 Dark Accent 1"/>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1E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8007C"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8007C"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8007C"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8007C" w:themeFill="accent1"/>
      </w:tcPr>
    </w:tblStylePr>
    <w:tblStylePr w:type="band1Vert">
      <w:tblPr/>
      <w:tcPr>
        <w:shd w:val="clear" w:color="auto" w:fill="FF83CF" w:themeFill="accent1" w:themeFillTint="66"/>
      </w:tcPr>
    </w:tblStylePr>
    <w:tblStylePr w:type="band1Horz">
      <w:tblPr/>
      <w:tcPr>
        <w:shd w:val="clear" w:color="auto" w:fill="FF83CF" w:themeFill="accent1" w:themeFillTint="66"/>
      </w:tcPr>
    </w:tblStylePr>
  </w:style>
  <w:style w:type="table" w:styleId="Rastertabel5donker-Accent2">
    <w:name w:val="Grid Table 5 Dark Accent 2"/>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BE8"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AA08E"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AA08E"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AA08E"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AA08E" w:themeFill="accent2"/>
      </w:tcPr>
    </w:tblStylePr>
    <w:tblStylePr w:type="band1Vert">
      <w:tblPr/>
      <w:tcPr>
        <w:shd w:val="clear" w:color="auto" w:fill="DDD8D1" w:themeFill="accent2" w:themeFillTint="66"/>
      </w:tcPr>
    </w:tblStylePr>
    <w:tblStylePr w:type="band1Horz">
      <w:tblPr/>
      <w:tcPr>
        <w:shd w:val="clear" w:color="auto" w:fill="DDD8D1" w:themeFill="accent2" w:themeFillTint="66"/>
      </w:tcPr>
    </w:tblStylePr>
  </w:style>
  <w:style w:type="table" w:styleId="Rastertabel5donker-Accent3">
    <w:name w:val="Grid Table 5 Dark Accent 3"/>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F0C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FB11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FB11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FB11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FB118" w:themeFill="accent3"/>
      </w:tcPr>
    </w:tblStylePr>
    <w:tblStylePr w:type="band1Vert">
      <w:tblPr/>
      <w:tcPr>
        <w:shd w:val="clear" w:color="auto" w:fill="F4E19F" w:themeFill="accent3" w:themeFillTint="66"/>
      </w:tcPr>
    </w:tblStylePr>
    <w:tblStylePr w:type="band1Horz">
      <w:tblPr/>
      <w:tcPr>
        <w:shd w:val="clear" w:color="auto" w:fill="F4E19F" w:themeFill="accent3" w:themeFillTint="66"/>
      </w:tcPr>
    </w:tblStylePr>
  </w:style>
  <w:style w:type="table" w:styleId="Rastertabel5donker-Accent4">
    <w:name w:val="Grid Table 5 Dark Accent 4"/>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FEF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8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8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8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879" w:themeFill="accent4"/>
      </w:tcPr>
    </w:tblStylePr>
    <w:tblStylePr w:type="band1Vert">
      <w:tblPr/>
      <w:tcPr>
        <w:shd w:val="clear" w:color="auto" w:fill="63FDFF" w:themeFill="accent4" w:themeFillTint="66"/>
      </w:tcPr>
    </w:tblStylePr>
    <w:tblStylePr w:type="band1Horz">
      <w:tblPr/>
      <w:tcPr>
        <w:shd w:val="clear" w:color="auto" w:fill="63FDFF" w:themeFill="accent4" w:themeFillTint="66"/>
      </w:tcPr>
    </w:tblStylePr>
  </w:style>
  <w:style w:type="table" w:styleId="Rastertabel5donker-Accent5">
    <w:name w:val="Grid Table 5 Dark Accent 5"/>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9E0F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4608B"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4608B"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4608B"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4608B" w:themeFill="accent5"/>
      </w:tcPr>
    </w:tblStylePr>
    <w:tblStylePr w:type="band1Vert">
      <w:tblPr/>
      <w:tcPr>
        <w:shd w:val="clear" w:color="auto" w:fill="94C2E3" w:themeFill="accent5" w:themeFillTint="66"/>
      </w:tcPr>
    </w:tblStylePr>
    <w:tblStylePr w:type="band1Horz">
      <w:tblPr/>
      <w:tcPr>
        <w:shd w:val="clear" w:color="auto" w:fill="94C2E3" w:themeFill="accent5" w:themeFillTint="66"/>
      </w:tcPr>
    </w:tblStylePr>
  </w:style>
  <w:style w:type="table" w:styleId="Rastertabel5donker-Accent6">
    <w:name w:val="Grid Table 5 Dark Accent 6"/>
    <w:basedOn w:val="Standaardtabel"/>
    <w:uiPriority w:val="50"/>
    <w:rsid w:val="00DA6E7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2"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FBFBF"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FBFBF"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FBFBF"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FBFBF" w:themeFill="accent6"/>
      </w:tcPr>
    </w:tblStylePr>
    <w:tblStylePr w:type="band1Vert">
      <w:tblPr/>
      <w:tcPr>
        <w:shd w:val="clear" w:color="auto" w:fill="E5E5E5" w:themeFill="accent6" w:themeFillTint="66"/>
      </w:tcPr>
    </w:tblStylePr>
    <w:tblStylePr w:type="band1Horz">
      <w:tblPr/>
      <w:tcPr>
        <w:shd w:val="clear" w:color="auto" w:fill="E5E5E5" w:themeFill="accent6" w:themeFillTint="66"/>
      </w:tcPr>
    </w:tblStylePr>
  </w:style>
  <w:style w:type="table" w:styleId="Rastertabel6kleurrijk">
    <w:name w:val="Grid Table 6 Colorful"/>
    <w:basedOn w:val="Standaardtabel"/>
    <w:uiPriority w:val="51"/>
    <w:rsid w:val="00DA6E7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6kleurrijk-Accent1">
    <w:name w:val="Grid Table 6 Colorful Accent 1"/>
    <w:basedOn w:val="Standaardtabel"/>
    <w:uiPriority w:val="51"/>
    <w:rsid w:val="00DA6E73"/>
    <w:pPr>
      <w:spacing w:after="0" w:line="240" w:lineRule="auto"/>
    </w:pPr>
    <w:rPr>
      <w:color w:val="95005C" w:themeColor="accent1" w:themeShade="BF"/>
    </w:rPr>
    <w:tblPr>
      <w:tblStyleRowBandSize w:val="1"/>
      <w:tblStyleColBandSize w:val="1"/>
      <w:tblBorders>
        <w:top w:val="single" w:sz="4" w:space="0" w:color="FF45B8" w:themeColor="accent1" w:themeTint="99"/>
        <w:left w:val="single" w:sz="4" w:space="0" w:color="FF45B8" w:themeColor="accent1" w:themeTint="99"/>
        <w:bottom w:val="single" w:sz="4" w:space="0" w:color="FF45B8" w:themeColor="accent1" w:themeTint="99"/>
        <w:right w:val="single" w:sz="4" w:space="0" w:color="FF45B8" w:themeColor="accent1" w:themeTint="99"/>
        <w:insideH w:val="single" w:sz="4" w:space="0" w:color="FF45B8" w:themeColor="accent1" w:themeTint="99"/>
        <w:insideV w:val="single" w:sz="4" w:space="0" w:color="FF45B8" w:themeColor="accent1" w:themeTint="99"/>
      </w:tblBorders>
    </w:tblPr>
    <w:tblStylePr w:type="firstRow">
      <w:rPr>
        <w:b/>
        <w:bCs/>
      </w:rPr>
      <w:tblPr/>
      <w:tcPr>
        <w:tcBorders>
          <w:bottom w:val="single" w:sz="12" w:space="0" w:color="FF45B8" w:themeColor="accent1" w:themeTint="99"/>
        </w:tcBorders>
      </w:tcPr>
    </w:tblStylePr>
    <w:tblStylePr w:type="lastRow">
      <w:rPr>
        <w:b/>
        <w:bCs/>
      </w:rPr>
      <w:tblPr/>
      <w:tcPr>
        <w:tcBorders>
          <w:top w:val="double" w:sz="4" w:space="0" w:color="FF45B8" w:themeColor="accent1" w:themeTint="99"/>
        </w:tcBorders>
      </w:tcPr>
    </w:tblStylePr>
    <w:tblStylePr w:type="firstCol">
      <w:rPr>
        <w:b/>
        <w:bCs/>
      </w:rPr>
    </w:tblStylePr>
    <w:tblStylePr w:type="lastCol">
      <w:rPr>
        <w:b/>
        <w:bCs/>
      </w:rPr>
    </w:tblStylePr>
    <w:tblStylePr w:type="band1Vert">
      <w:tblPr/>
      <w:tcPr>
        <w:shd w:val="clear" w:color="auto" w:fill="FFC1E7" w:themeFill="accent1" w:themeFillTint="33"/>
      </w:tcPr>
    </w:tblStylePr>
    <w:tblStylePr w:type="band1Horz">
      <w:tblPr/>
      <w:tcPr>
        <w:shd w:val="clear" w:color="auto" w:fill="FFC1E7" w:themeFill="accent1" w:themeFillTint="33"/>
      </w:tcPr>
    </w:tblStylePr>
  </w:style>
  <w:style w:type="table" w:styleId="Rastertabel6kleurrijk-Accent2">
    <w:name w:val="Grid Table 6 Colorful Accent 2"/>
    <w:basedOn w:val="Standaardtabel"/>
    <w:uiPriority w:val="51"/>
    <w:rsid w:val="00DA6E73"/>
    <w:pPr>
      <w:spacing w:after="0" w:line="240" w:lineRule="auto"/>
    </w:pPr>
    <w:rPr>
      <w:color w:val="857964" w:themeColor="accent2" w:themeShade="BF"/>
    </w:rPr>
    <w:tblPr>
      <w:tblStyleRowBandSize w:val="1"/>
      <w:tblStyleColBandSize w:val="1"/>
      <w:tblBorders>
        <w:top w:val="single" w:sz="4" w:space="0" w:color="CCC5BB" w:themeColor="accent2" w:themeTint="99"/>
        <w:left w:val="single" w:sz="4" w:space="0" w:color="CCC5BB" w:themeColor="accent2" w:themeTint="99"/>
        <w:bottom w:val="single" w:sz="4" w:space="0" w:color="CCC5BB" w:themeColor="accent2" w:themeTint="99"/>
        <w:right w:val="single" w:sz="4" w:space="0" w:color="CCC5BB" w:themeColor="accent2" w:themeTint="99"/>
        <w:insideH w:val="single" w:sz="4" w:space="0" w:color="CCC5BB" w:themeColor="accent2" w:themeTint="99"/>
        <w:insideV w:val="single" w:sz="4" w:space="0" w:color="CCC5BB" w:themeColor="accent2" w:themeTint="99"/>
      </w:tblBorders>
    </w:tblPr>
    <w:tblStylePr w:type="firstRow">
      <w:rPr>
        <w:b/>
        <w:bCs/>
      </w:rPr>
      <w:tblPr/>
      <w:tcPr>
        <w:tcBorders>
          <w:bottom w:val="single" w:sz="12" w:space="0" w:color="CCC5BB" w:themeColor="accent2" w:themeTint="99"/>
        </w:tcBorders>
      </w:tcPr>
    </w:tblStylePr>
    <w:tblStylePr w:type="lastRow">
      <w:rPr>
        <w:b/>
        <w:bCs/>
      </w:rPr>
      <w:tblPr/>
      <w:tcPr>
        <w:tcBorders>
          <w:top w:val="double" w:sz="4" w:space="0" w:color="CCC5BB" w:themeColor="accent2" w:themeTint="99"/>
        </w:tcBorders>
      </w:tcPr>
    </w:tblStylePr>
    <w:tblStylePr w:type="firstCol">
      <w:rPr>
        <w:b/>
        <w:bCs/>
      </w:rPr>
    </w:tblStylePr>
    <w:tblStylePr w:type="lastCol">
      <w:rPr>
        <w:b/>
        <w:bCs/>
      </w:rPr>
    </w:tblStylePr>
    <w:tblStylePr w:type="band1Vert">
      <w:tblPr/>
      <w:tcPr>
        <w:shd w:val="clear" w:color="auto" w:fill="EEEBE8" w:themeFill="accent2" w:themeFillTint="33"/>
      </w:tcPr>
    </w:tblStylePr>
    <w:tblStylePr w:type="band1Horz">
      <w:tblPr/>
      <w:tcPr>
        <w:shd w:val="clear" w:color="auto" w:fill="EEEBE8" w:themeFill="accent2" w:themeFillTint="33"/>
      </w:tcPr>
    </w:tblStylePr>
  </w:style>
  <w:style w:type="table" w:styleId="Rastertabel6kleurrijk-Accent3">
    <w:name w:val="Grid Table 6 Colorful Accent 3"/>
    <w:basedOn w:val="Standaardtabel"/>
    <w:uiPriority w:val="51"/>
    <w:rsid w:val="00DA6E73"/>
    <w:pPr>
      <w:spacing w:after="0" w:line="240" w:lineRule="auto"/>
    </w:pPr>
    <w:rPr>
      <w:color w:val="A68412" w:themeColor="accent3" w:themeShade="BF"/>
    </w:rPr>
    <w:tblPr>
      <w:tblStyleRowBandSize w:val="1"/>
      <w:tblStyleColBandSize w:val="1"/>
      <w:tblBorders>
        <w:top w:val="single" w:sz="4" w:space="0" w:color="EFD270" w:themeColor="accent3" w:themeTint="99"/>
        <w:left w:val="single" w:sz="4" w:space="0" w:color="EFD270" w:themeColor="accent3" w:themeTint="99"/>
        <w:bottom w:val="single" w:sz="4" w:space="0" w:color="EFD270" w:themeColor="accent3" w:themeTint="99"/>
        <w:right w:val="single" w:sz="4" w:space="0" w:color="EFD270" w:themeColor="accent3" w:themeTint="99"/>
        <w:insideH w:val="single" w:sz="4" w:space="0" w:color="EFD270" w:themeColor="accent3" w:themeTint="99"/>
        <w:insideV w:val="single" w:sz="4" w:space="0" w:color="EFD270" w:themeColor="accent3" w:themeTint="99"/>
      </w:tblBorders>
    </w:tblPr>
    <w:tblStylePr w:type="firstRow">
      <w:rPr>
        <w:b/>
        <w:bCs/>
      </w:rPr>
      <w:tblPr/>
      <w:tcPr>
        <w:tcBorders>
          <w:bottom w:val="single" w:sz="12" w:space="0" w:color="EFD270" w:themeColor="accent3" w:themeTint="99"/>
        </w:tcBorders>
      </w:tcPr>
    </w:tblStylePr>
    <w:tblStylePr w:type="lastRow">
      <w:rPr>
        <w:b/>
        <w:bCs/>
      </w:rPr>
      <w:tblPr/>
      <w:tcPr>
        <w:tcBorders>
          <w:top w:val="double" w:sz="4" w:space="0" w:color="EFD270" w:themeColor="accent3" w:themeTint="99"/>
        </w:tcBorders>
      </w:tcPr>
    </w:tblStylePr>
    <w:tblStylePr w:type="firstCol">
      <w:rPr>
        <w:b/>
        <w:bCs/>
      </w:rPr>
    </w:tblStylePr>
    <w:tblStylePr w:type="lastCol">
      <w:rPr>
        <w:b/>
        <w:bCs/>
      </w:rPr>
    </w:tblStylePr>
    <w:tblStylePr w:type="band1Vert">
      <w:tblPr/>
      <w:tcPr>
        <w:shd w:val="clear" w:color="auto" w:fill="FAF0CF" w:themeFill="accent3" w:themeFillTint="33"/>
      </w:tcPr>
    </w:tblStylePr>
    <w:tblStylePr w:type="band1Horz">
      <w:tblPr/>
      <w:tcPr>
        <w:shd w:val="clear" w:color="auto" w:fill="FAF0CF" w:themeFill="accent3" w:themeFillTint="33"/>
      </w:tcPr>
    </w:tblStylePr>
  </w:style>
  <w:style w:type="table" w:styleId="Rastertabel6kleurrijk-Accent4">
    <w:name w:val="Grid Table 6 Colorful Accent 4"/>
    <w:basedOn w:val="Standaardtabel"/>
    <w:uiPriority w:val="51"/>
    <w:rsid w:val="00DA6E73"/>
    <w:pPr>
      <w:spacing w:after="0" w:line="240" w:lineRule="auto"/>
    </w:pPr>
    <w:rPr>
      <w:color w:val="00595A" w:themeColor="accent4" w:themeShade="BF"/>
    </w:rPr>
    <w:tblPr>
      <w:tblStyleRowBandSize w:val="1"/>
      <w:tblStyleColBandSize w:val="1"/>
      <w:tblBorders>
        <w:top w:val="single" w:sz="4" w:space="0" w:color="15FCFF" w:themeColor="accent4" w:themeTint="99"/>
        <w:left w:val="single" w:sz="4" w:space="0" w:color="15FCFF" w:themeColor="accent4" w:themeTint="99"/>
        <w:bottom w:val="single" w:sz="4" w:space="0" w:color="15FCFF" w:themeColor="accent4" w:themeTint="99"/>
        <w:right w:val="single" w:sz="4" w:space="0" w:color="15FCFF" w:themeColor="accent4" w:themeTint="99"/>
        <w:insideH w:val="single" w:sz="4" w:space="0" w:color="15FCFF" w:themeColor="accent4" w:themeTint="99"/>
        <w:insideV w:val="single" w:sz="4" w:space="0" w:color="15FCFF" w:themeColor="accent4" w:themeTint="99"/>
      </w:tblBorders>
    </w:tblPr>
    <w:tblStylePr w:type="firstRow">
      <w:rPr>
        <w:b/>
        <w:bCs/>
      </w:rPr>
      <w:tblPr/>
      <w:tcPr>
        <w:tcBorders>
          <w:bottom w:val="single" w:sz="12" w:space="0" w:color="15FCFF" w:themeColor="accent4" w:themeTint="99"/>
        </w:tcBorders>
      </w:tcPr>
    </w:tblStylePr>
    <w:tblStylePr w:type="lastRow">
      <w:rPr>
        <w:b/>
        <w:bCs/>
      </w:rPr>
      <w:tblPr/>
      <w:tcPr>
        <w:tcBorders>
          <w:top w:val="double" w:sz="4" w:space="0" w:color="15FCFF" w:themeColor="accent4" w:themeTint="99"/>
        </w:tcBorders>
      </w:tcPr>
    </w:tblStylePr>
    <w:tblStylePr w:type="firstCol">
      <w:rPr>
        <w:b/>
        <w:bCs/>
      </w:rPr>
    </w:tblStylePr>
    <w:tblStylePr w:type="lastCol">
      <w:rPr>
        <w:b/>
        <w:bCs/>
      </w:rPr>
    </w:tblStylePr>
    <w:tblStylePr w:type="band1Vert">
      <w:tblPr/>
      <w:tcPr>
        <w:shd w:val="clear" w:color="auto" w:fill="B1FEFF" w:themeFill="accent4" w:themeFillTint="33"/>
      </w:tcPr>
    </w:tblStylePr>
    <w:tblStylePr w:type="band1Horz">
      <w:tblPr/>
      <w:tcPr>
        <w:shd w:val="clear" w:color="auto" w:fill="B1FEFF" w:themeFill="accent4" w:themeFillTint="33"/>
      </w:tcPr>
    </w:tblStylePr>
  </w:style>
  <w:style w:type="table" w:styleId="Rastertabel6kleurrijk-Accent5">
    <w:name w:val="Grid Table 6 Colorful Accent 5"/>
    <w:basedOn w:val="Standaardtabel"/>
    <w:uiPriority w:val="51"/>
    <w:rsid w:val="00DA6E73"/>
    <w:pPr>
      <w:spacing w:after="0" w:line="240" w:lineRule="auto"/>
    </w:pPr>
    <w:rPr>
      <w:color w:val="1B4768" w:themeColor="accent5" w:themeShade="BF"/>
    </w:rPr>
    <w:tblPr>
      <w:tblStyleRowBandSize w:val="1"/>
      <w:tblStyleColBandSize w:val="1"/>
      <w:tblBorders>
        <w:top w:val="single" w:sz="4" w:space="0" w:color="5FA4D5" w:themeColor="accent5" w:themeTint="99"/>
        <w:left w:val="single" w:sz="4" w:space="0" w:color="5FA4D5" w:themeColor="accent5" w:themeTint="99"/>
        <w:bottom w:val="single" w:sz="4" w:space="0" w:color="5FA4D5" w:themeColor="accent5" w:themeTint="99"/>
        <w:right w:val="single" w:sz="4" w:space="0" w:color="5FA4D5" w:themeColor="accent5" w:themeTint="99"/>
        <w:insideH w:val="single" w:sz="4" w:space="0" w:color="5FA4D5" w:themeColor="accent5" w:themeTint="99"/>
        <w:insideV w:val="single" w:sz="4" w:space="0" w:color="5FA4D5" w:themeColor="accent5" w:themeTint="99"/>
      </w:tblBorders>
    </w:tblPr>
    <w:tblStylePr w:type="firstRow">
      <w:rPr>
        <w:b/>
        <w:bCs/>
      </w:rPr>
      <w:tblPr/>
      <w:tcPr>
        <w:tcBorders>
          <w:bottom w:val="single" w:sz="12" w:space="0" w:color="5FA4D5" w:themeColor="accent5" w:themeTint="99"/>
        </w:tcBorders>
      </w:tcPr>
    </w:tblStylePr>
    <w:tblStylePr w:type="lastRow">
      <w:rPr>
        <w:b/>
        <w:bCs/>
      </w:rPr>
      <w:tblPr/>
      <w:tcPr>
        <w:tcBorders>
          <w:top w:val="double" w:sz="4" w:space="0" w:color="5FA4D5" w:themeColor="accent5" w:themeTint="99"/>
        </w:tcBorders>
      </w:tcPr>
    </w:tblStylePr>
    <w:tblStylePr w:type="firstCol">
      <w:rPr>
        <w:b/>
        <w:bCs/>
      </w:rPr>
    </w:tblStylePr>
    <w:tblStylePr w:type="lastCol">
      <w:rPr>
        <w:b/>
        <w:bCs/>
      </w:rPr>
    </w:tblStylePr>
    <w:tblStylePr w:type="band1Vert">
      <w:tblPr/>
      <w:tcPr>
        <w:shd w:val="clear" w:color="auto" w:fill="C9E0F1" w:themeFill="accent5" w:themeFillTint="33"/>
      </w:tcPr>
    </w:tblStylePr>
    <w:tblStylePr w:type="band1Horz">
      <w:tblPr/>
      <w:tcPr>
        <w:shd w:val="clear" w:color="auto" w:fill="C9E0F1" w:themeFill="accent5" w:themeFillTint="33"/>
      </w:tcPr>
    </w:tblStylePr>
  </w:style>
  <w:style w:type="table" w:styleId="Rastertabel6kleurrijk-Accent6">
    <w:name w:val="Grid Table 6 Colorful Accent 6"/>
    <w:basedOn w:val="Standaardtabel"/>
    <w:uiPriority w:val="51"/>
    <w:rsid w:val="00DA6E73"/>
    <w:pPr>
      <w:spacing w:after="0" w:line="240" w:lineRule="auto"/>
    </w:pPr>
    <w:rPr>
      <w:color w:val="8F8F8F" w:themeColor="accent6" w:themeShade="BF"/>
    </w:rPr>
    <w:tblPr>
      <w:tblStyleRowBandSize w:val="1"/>
      <w:tblStyleColBandSize w:val="1"/>
      <w:tblBorders>
        <w:top w:val="single" w:sz="4" w:space="0" w:color="D8D8D8" w:themeColor="accent6" w:themeTint="99"/>
        <w:left w:val="single" w:sz="4" w:space="0" w:color="D8D8D8" w:themeColor="accent6" w:themeTint="99"/>
        <w:bottom w:val="single" w:sz="4" w:space="0" w:color="D8D8D8" w:themeColor="accent6" w:themeTint="99"/>
        <w:right w:val="single" w:sz="4" w:space="0" w:color="D8D8D8" w:themeColor="accent6" w:themeTint="99"/>
        <w:insideH w:val="single" w:sz="4" w:space="0" w:color="D8D8D8" w:themeColor="accent6" w:themeTint="99"/>
        <w:insideV w:val="single" w:sz="4" w:space="0" w:color="D8D8D8" w:themeColor="accent6" w:themeTint="99"/>
      </w:tblBorders>
    </w:tblPr>
    <w:tblStylePr w:type="firstRow">
      <w:rPr>
        <w:b/>
        <w:bCs/>
      </w:rPr>
      <w:tblPr/>
      <w:tcPr>
        <w:tcBorders>
          <w:bottom w:val="single" w:sz="12" w:space="0" w:color="D8D8D8" w:themeColor="accent6" w:themeTint="99"/>
        </w:tcBorders>
      </w:tcPr>
    </w:tblStylePr>
    <w:tblStylePr w:type="lastRow">
      <w:rPr>
        <w:b/>
        <w:bCs/>
      </w:rPr>
      <w:tblPr/>
      <w:tcPr>
        <w:tcBorders>
          <w:top w:val="double" w:sz="4" w:space="0" w:color="D8D8D8" w:themeColor="accent6" w:themeTint="99"/>
        </w:tcBorders>
      </w:tcPr>
    </w:tblStylePr>
    <w:tblStylePr w:type="firstCol">
      <w:rPr>
        <w:b/>
        <w:bCs/>
      </w:rPr>
    </w:tblStylePr>
    <w:tblStylePr w:type="lastCol">
      <w:rPr>
        <w:b/>
        <w:bCs/>
      </w:rPr>
    </w:tblStylePr>
    <w:tblStylePr w:type="band1Vert">
      <w:tblPr/>
      <w:tcPr>
        <w:shd w:val="clear" w:color="auto" w:fill="F2F2F2" w:themeFill="accent6" w:themeFillTint="33"/>
      </w:tcPr>
    </w:tblStylePr>
    <w:tblStylePr w:type="band1Horz">
      <w:tblPr/>
      <w:tcPr>
        <w:shd w:val="clear" w:color="auto" w:fill="F2F2F2" w:themeFill="accent6" w:themeFillTint="33"/>
      </w:tcPr>
    </w:tblStylePr>
  </w:style>
  <w:style w:type="table" w:styleId="Rastertabel7kleurrijk">
    <w:name w:val="Grid Table 7 Colorful"/>
    <w:basedOn w:val="Standaardtabel"/>
    <w:uiPriority w:val="52"/>
    <w:rsid w:val="00DA6E7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astertabel7kleurrijk-Accent1">
    <w:name w:val="Grid Table 7 Colorful Accent 1"/>
    <w:basedOn w:val="Standaardtabel"/>
    <w:uiPriority w:val="52"/>
    <w:rsid w:val="00DA6E73"/>
    <w:pPr>
      <w:spacing w:after="0" w:line="240" w:lineRule="auto"/>
    </w:pPr>
    <w:rPr>
      <w:color w:val="95005C" w:themeColor="accent1" w:themeShade="BF"/>
    </w:rPr>
    <w:tblPr>
      <w:tblStyleRowBandSize w:val="1"/>
      <w:tblStyleColBandSize w:val="1"/>
      <w:tblBorders>
        <w:top w:val="single" w:sz="4" w:space="0" w:color="FF45B8" w:themeColor="accent1" w:themeTint="99"/>
        <w:left w:val="single" w:sz="4" w:space="0" w:color="FF45B8" w:themeColor="accent1" w:themeTint="99"/>
        <w:bottom w:val="single" w:sz="4" w:space="0" w:color="FF45B8" w:themeColor="accent1" w:themeTint="99"/>
        <w:right w:val="single" w:sz="4" w:space="0" w:color="FF45B8" w:themeColor="accent1" w:themeTint="99"/>
        <w:insideH w:val="single" w:sz="4" w:space="0" w:color="FF45B8" w:themeColor="accent1" w:themeTint="99"/>
        <w:insideV w:val="single" w:sz="4" w:space="0" w:color="FF45B8"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1E7" w:themeFill="accent1" w:themeFillTint="33"/>
      </w:tcPr>
    </w:tblStylePr>
    <w:tblStylePr w:type="band1Horz">
      <w:tblPr/>
      <w:tcPr>
        <w:shd w:val="clear" w:color="auto" w:fill="FFC1E7" w:themeFill="accent1" w:themeFillTint="33"/>
      </w:tcPr>
    </w:tblStylePr>
    <w:tblStylePr w:type="neCell">
      <w:tblPr/>
      <w:tcPr>
        <w:tcBorders>
          <w:bottom w:val="single" w:sz="4" w:space="0" w:color="FF45B8" w:themeColor="accent1" w:themeTint="99"/>
        </w:tcBorders>
      </w:tcPr>
    </w:tblStylePr>
    <w:tblStylePr w:type="nwCell">
      <w:tblPr/>
      <w:tcPr>
        <w:tcBorders>
          <w:bottom w:val="single" w:sz="4" w:space="0" w:color="FF45B8" w:themeColor="accent1" w:themeTint="99"/>
        </w:tcBorders>
      </w:tcPr>
    </w:tblStylePr>
    <w:tblStylePr w:type="seCell">
      <w:tblPr/>
      <w:tcPr>
        <w:tcBorders>
          <w:top w:val="single" w:sz="4" w:space="0" w:color="FF45B8" w:themeColor="accent1" w:themeTint="99"/>
        </w:tcBorders>
      </w:tcPr>
    </w:tblStylePr>
    <w:tblStylePr w:type="swCell">
      <w:tblPr/>
      <w:tcPr>
        <w:tcBorders>
          <w:top w:val="single" w:sz="4" w:space="0" w:color="FF45B8" w:themeColor="accent1" w:themeTint="99"/>
        </w:tcBorders>
      </w:tcPr>
    </w:tblStylePr>
  </w:style>
  <w:style w:type="table" w:styleId="Rastertabel7kleurrijk-Accent2">
    <w:name w:val="Grid Table 7 Colorful Accent 2"/>
    <w:basedOn w:val="Standaardtabel"/>
    <w:uiPriority w:val="52"/>
    <w:rsid w:val="00DA6E73"/>
    <w:pPr>
      <w:spacing w:after="0" w:line="240" w:lineRule="auto"/>
    </w:pPr>
    <w:rPr>
      <w:color w:val="857964" w:themeColor="accent2" w:themeShade="BF"/>
    </w:rPr>
    <w:tblPr>
      <w:tblStyleRowBandSize w:val="1"/>
      <w:tblStyleColBandSize w:val="1"/>
      <w:tblBorders>
        <w:top w:val="single" w:sz="4" w:space="0" w:color="CCC5BB" w:themeColor="accent2" w:themeTint="99"/>
        <w:left w:val="single" w:sz="4" w:space="0" w:color="CCC5BB" w:themeColor="accent2" w:themeTint="99"/>
        <w:bottom w:val="single" w:sz="4" w:space="0" w:color="CCC5BB" w:themeColor="accent2" w:themeTint="99"/>
        <w:right w:val="single" w:sz="4" w:space="0" w:color="CCC5BB" w:themeColor="accent2" w:themeTint="99"/>
        <w:insideH w:val="single" w:sz="4" w:space="0" w:color="CCC5BB" w:themeColor="accent2" w:themeTint="99"/>
        <w:insideV w:val="single" w:sz="4" w:space="0" w:color="CCC5BB"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EBE8" w:themeFill="accent2" w:themeFillTint="33"/>
      </w:tcPr>
    </w:tblStylePr>
    <w:tblStylePr w:type="band1Horz">
      <w:tblPr/>
      <w:tcPr>
        <w:shd w:val="clear" w:color="auto" w:fill="EEEBE8" w:themeFill="accent2" w:themeFillTint="33"/>
      </w:tcPr>
    </w:tblStylePr>
    <w:tblStylePr w:type="neCell">
      <w:tblPr/>
      <w:tcPr>
        <w:tcBorders>
          <w:bottom w:val="single" w:sz="4" w:space="0" w:color="CCC5BB" w:themeColor="accent2" w:themeTint="99"/>
        </w:tcBorders>
      </w:tcPr>
    </w:tblStylePr>
    <w:tblStylePr w:type="nwCell">
      <w:tblPr/>
      <w:tcPr>
        <w:tcBorders>
          <w:bottom w:val="single" w:sz="4" w:space="0" w:color="CCC5BB" w:themeColor="accent2" w:themeTint="99"/>
        </w:tcBorders>
      </w:tcPr>
    </w:tblStylePr>
    <w:tblStylePr w:type="seCell">
      <w:tblPr/>
      <w:tcPr>
        <w:tcBorders>
          <w:top w:val="single" w:sz="4" w:space="0" w:color="CCC5BB" w:themeColor="accent2" w:themeTint="99"/>
        </w:tcBorders>
      </w:tcPr>
    </w:tblStylePr>
    <w:tblStylePr w:type="swCell">
      <w:tblPr/>
      <w:tcPr>
        <w:tcBorders>
          <w:top w:val="single" w:sz="4" w:space="0" w:color="CCC5BB" w:themeColor="accent2" w:themeTint="99"/>
        </w:tcBorders>
      </w:tcPr>
    </w:tblStylePr>
  </w:style>
  <w:style w:type="table" w:styleId="Rastertabel7kleurrijk-Accent3">
    <w:name w:val="Grid Table 7 Colorful Accent 3"/>
    <w:basedOn w:val="Standaardtabel"/>
    <w:uiPriority w:val="52"/>
    <w:rsid w:val="00DA6E73"/>
    <w:pPr>
      <w:spacing w:after="0" w:line="240" w:lineRule="auto"/>
    </w:pPr>
    <w:rPr>
      <w:color w:val="A68412" w:themeColor="accent3" w:themeShade="BF"/>
    </w:rPr>
    <w:tblPr>
      <w:tblStyleRowBandSize w:val="1"/>
      <w:tblStyleColBandSize w:val="1"/>
      <w:tblBorders>
        <w:top w:val="single" w:sz="4" w:space="0" w:color="EFD270" w:themeColor="accent3" w:themeTint="99"/>
        <w:left w:val="single" w:sz="4" w:space="0" w:color="EFD270" w:themeColor="accent3" w:themeTint="99"/>
        <w:bottom w:val="single" w:sz="4" w:space="0" w:color="EFD270" w:themeColor="accent3" w:themeTint="99"/>
        <w:right w:val="single" w:sz="4" w:space="0" w:color="EFD270" w:themeColor="accent3" w:themeTint="99"/>
        <w:insideH w:val="single" w:sz="4" w:space="0" w:color="EFD270" w:themeColor="accent3" w:themeTint="99"/>
        <w:insideV w:val="single" w:sz="4" w:space="0" w:color="EFD27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0CF" w:themeFill="accent3" w:themeFillTint="33"/>
      </w:tcPr>
    </w:tblStylePr>
    <w:tblStylePr w:type="band1Horz">
      <w:tblPr/>
      <w:tcPr>
        <w:shd w:val="clear" w:color="auto" w:fill="FAF0CF" w:themeFill="accent3" w:themeFillTint="33"/>
      </w:tcPr>
    </w:tblStylePr>
    <w:tblStylePr w:type="neCell">
      <w:tblPr/>
      <w:tcPr>
        <w:tcBorders>
          <w:bottom w:val="single" w:sz="4" w:space="0" w:color="EFD270" w:themeColor="accent3" w:themeTint="99"/>
        </w:tcBorders>
      </w:tcPr>
    </w:tblStylePr>
    <w:tblStylePr w:type="nwCell">
      <w:tblPr/>
      <w:tcPr>
        <w:tcBorders>
          <w:bottom w:val="single" w:sz="4" w:space="0" w:color="EFD270" w:themeColor="accent3" w:themeTint="99"/>
        </w:tcBorders>
      </w:tcPr>
    </w:tblStylePr>
    <w:tblStylePr w:type="seCell">
      <w:tblPr/>
      <w:tcPr>
        <w:tcBorders>
          <w:top w:val="single" w:sz="4" w:space="0" w:color="EFD270" w:themeColor="accent3" w:themeTint="99"/>
        </w:tcBorders>
      </w:tcPr>
    </w:tblStylePr>
    <w:tblStylePr w:type="swCell">
      <w:tblPr/>
      <w:tcPr>
        <w:tcBorders>
          <w:top w:val="single" w:sz="4" w:space="0" w:color="EFD270" w:themeColor="accent3" w:themeTint="99"/>
        </w:tcBorders>
      </w:tcPr>
    </w:tblStylePr>
  </w:style>
  <w:style w:type="table" w:styleId="Rastertabel7kleurrijk-Accent4">
    <w:name w:val="Grid Table 7 Colorful Accent 4"/>
    <w:basedOn w:val="Standaardtabel"/>
    <w:uiPriority w:val="52"/>
    <w:rsid w:val="00DA6E73"/>
    <w:pPr>
      <w:spacing w:after="0" w:line="240" w:lineRule="auto"/>
    </w:pPr>
    <w:rPr>
      <w:color w:val="00595A" w:themeColor="accent4" w:themeShade="BF"/>
    </w:rPr>
    <w:tblPr>
      <w:tblStyleRowBandSize w:val="1"/>
      <w:tblStyleColBandSize w:val="1"/>
      <w:tblBorders>
        <w:top w:val="single" w:sz="4" w:space="0" w:color="15FCFF" w:themeColor="accent4" w:themeTint="99"/>
        <w:left w:val="single" w:sz="4" w:space="0" w:color="15FCFF" w:themeColor="accent4" w:themeTint="99"/>
        <w:bottom w:val="single" w:sz="4" w:space="0" w:color="15FCFF" w:themeColor="accent4" w:themeTint="99"/>
        <w:right w:val="single" w:sz="4" w:space="0" w:color="15FCFF" w:themeColor="accent4" w:themeTint="99"/>
        <w:insideH w:val="single" w:sz="4" w:space="0" w:color="15FCFF" w:themeColor="accent4" w:themeTint="99"/>
        <w:insideV w:val="single" w:sz="4" w:space="0" w:color="15FC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1FEFF" w:themeFill="accent4" w:themeFillTint="33"/>
      </w:tcPr>
    </w:tblStylePr>
    <w:tblStylePr w:type="band1Horz">
      <w:tblPr/>
      <w:tcPr>
        <w:shd w:val="clear" w:color="auto" w:fill="B1FEFF" w:themeFill="accent4" w:themeFillTint="33"/>
      </w:tcPr>
    </w:tblStylePr>
    <w:tblStylePr w:type="neCell">
      <w:tblPr/>
      <w:tcPr>
        <w:tcBorders>
          <w:bottom w:val="single" w:sz="4" w:space="0" w:color="15FCFF" w:themeColor="accent4" w:themeTint="99"/>
        </w:tcBorders>
      </w:tcPr>
    </w:tblStylePr>
    <w:tblStylePr w:type="nwCell">
      <w:tblPr/>
      <w:tcPr>
        <w:tcBorders>
          <w:bottom w:val="single" w:sz="4" w:space="0" w:color="15FCFF" w:themeColor="accent4" w:themeTint="99"/>
        </w:tcBorders>
      </w:tcPr>
    </w:tblStylePr>
    <w:tblStylePr w:type="seCell">
      <w:tblPr/>
      <w:tcPr>
        <w:tcBorders>
          <w:top w:val="single" w:sz="4" w:space="0" w:color="15FCFF" w:themeColor="accent4" w:themeTint="99"/>
        </w:tcBorders>
      </w:tcPr>
    </w:tblStylePr>
    <w:tblStylePr w:type="swCell">
      <w:tblPr/>
      <w:tcPr>
        <w:tcBorders>
          <w:top w:val="single" w:sz="4" w:space="0" w:color="15FCFF" w:themeColor="accent4" w:themeTint="99"/>
        </w:tcBorders>
      </w:tcPr>
    </w:tblStylePr>
  </w:style>
  <w:style w:type="table" w:styleId="Rastertabel7kleurrijk-Accent5">
    <w:name w:val="Grid Table 7 Colorful Accent 5"/>
    <w:basedOn w:val="Standaardtabel"/>
    <w:uiPriority w:val="52"/>
    <w:rsid w:val="00DA6E73"/>
    <w:pPr>
      <w:spacing w:after="0" w:line="240" w:lineRule="auto"/>
    </w:pPr>
    <w:rPr>
      <w:color w:val="1B4768" w:themeColor="accent5" w:themeShade="BF"/>
    </w:rPr>
    <w:tblPr>
      <w:tblStyleRowBandSize w:val="1"/>
      <w:tblStyleColBandSize w:val="1"/>
      <w:tblBorders>
        <w:top w:val="single" w:sz="4" w:space="0" w:color="5FA4D5" w:themeColor="accent5" w:themeTint="99"/>
        <w:left w:val="single" w:sz="4" w:space="0" w:color="5FA4D5" w:themeColor="accent5" w:themeTint="99"/>
        <w:bottom w:val="single" w:sz="4" w:space="0" w:color="5FA4D5" w:themeColor="accent5" w:themeTint="99"/>
        <w:right w:val="single" w:sz="4" w:space="0" w:color="5FA4D5" w:themeColor="accent5" w:themeTint="99"/>
        <w:insideH w:val="single" w:sz="4" w:space="0" w:color="5FA4D5" w:themeColor="accent5" w:themeTint="99"/>
        <w:insideV w:val="single" w:sz="4" w:space="0" w:color="5FA4D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E0F1" w:themeFill="accent5" w:themeFillTint="33"/>
      </w:tcPr>
    </w:tblStylePr>
    <w:tblStylePr w:type="band1Horz">
      <w:tblPr/>
      <w:tcPr>
        <w:shd w:val="clear" w:color="auto" w:fill="C9E0F1" w:themeFill="accent5" w:themeFillTint="33"/>
      </w:tcPr>
    </w:tblStylePr>
    <w:tblStylePr w:type="neCell">
      <w:tblPr/>
      <w:tcPr>
        <w:tcBorders>
          <w:bottom w:val="single" w:sz="4" w:space="0" w:color="5FA4D5" w:themeColor="accent5" w:themeTint="99"/>
        </w:tcBorders>
      </w:tcPr>
    </w:tblStylePr>
    <w:tblStylePr w:type="nwCell">
      <w:tblPr/>
      <w:tcPr>
        <w:tcBorders>
          <w:bottom w:val="single" w:sz="4" w:space="0" w:color="5FA4D5" w:themeColor="accent5" w:themeTint="99"/>
        </w:tcBorders>
      </w:tcPr>
    </w:tblStylePr>
    <w:tblStylePr w:type="seCell">
      <w:tblPr/>
      <w:tcPr>
        <w:tcBorders>
          <w:top w:val="single" w:sz="4" w:space="0" w:color="5FA4D5" w:themeColor="accent5" w:themeTint="99"/>
        </w:tcBorders>
      </w:tcPr>
    </w:tblStylePr>
    <w:tblStylePr w:type="swCell">
      <w:tblPr/>
      <w:tcPr>
        <w:tcBorders>
          <w:top w:val="single" w:sz="4" w:space="0" w:color="5FA4D5" w:themeColor="accent5" w:themeTint="99"/>
        </w:tcBorders>
      </w:tcPr>
    </w:tblStylePr>
  </w:style>
  <w:style w:type="table" w:styleId="Rastertabel7kleurrijk-Accent6">
    <w:name w:val="Grid Table 7 Colorful Accent 6"/>
    <w:basedOn w:val="Standaardtabel"/>
    <w:uiPriority w:val="52"/>
    <w:rsid w:val="00DA6E73"/>
    <w:pPr>
      <w:spacing w:after="0" w:line="240" w:lineRule="auto"/>
    </w:pPr>
    <w:rPr>
      <w:color w:val="8F8F8F" w:themeColor="accent6" w:themeShade="BF"/>
    </w:rPr>
    <w:tblPr>
      <w:tblStyleRowBandSize w:val="1"/>
      <w:tblStyleColBandSize w:val="1"/>
      <w:tblBorders>
        <w:top w:val="single" w:sz="4" w:space="0" w:color="D8D8D8" w:themeColor="accent6" w:themeTint="99"/>
        <w:left w:val="single" w:sz="4" w:space="0" w:color="D8D8D8" w:themeColor="accent6" w:themeTint="99"/>
        <w:bottom w:val="single" w:sz="4" w:space="0" w:color="D8D8D8" w:themeColor="accent6" w:themeTint="99"/>
        <w:right w:val="single" w:sz="4" w:space="0" w:color="D8D8D8" w:themeColor="accent6" w:themeTint="99"/>
        <w:insideH w:val="single" w:sz="4" w:space="0" w:color="D8D8D8" w:themeColor="accent6" w:themeTint="99"/>
        <w:insideV w:val="single" w:sz="4" w:space="0" w:color="D8D8D8"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2" w:themeFill="accent6" w:themeFillTint="33"/>
      </w:tcPr>
    </w:tblStylePr>
    <w:tblStylePr w:type="band1Horz">
      <w:tblPr/>
      <w:tcPr>
        <w:shd w:val="clear" w:color="auto" w:fill="F2F2F2" w:themeFill="accent6" w:themeFillTint="33"/>
      </w:tcPr>
    </w:tblStylePr>
    <w:tblStylePr w:type="neCell">
      <w:tblPr/>
      <w:tcPr>
        <w:tcBorders>
          <w:bottom w:val="single" w:sz="4" w:space="0" w:color="D8D8D8" w:themeColor="accent6" w:themeTint="99"/>
        </w:tcBorders>
      </w:tcPr>
    </w:tblStylePr>
    <w:tblStylePr w:type="nwCell">
      <w:tblPr/>
      <w:tcPr>
        <w:tcBorders>
          <w:bottom w:val="single" w:sz="4" w:space="0" w:color="D8D8D8" w:themeColor="accent6" w:themeTint="99"/>
        </w:tcBorders>
      </w:tcPr>
    </w:tblStylePr>
    <w:tblStylePr w:type="seCell">
      <w:tblPr/>
      <w:tcPr>
        <w:tcBorders>
          <w:top w:val="single" w:sz="4" w:space="0" w:color="D8D8D8" w:themeColor="accent6" w:themeTint="99"/>
        </w:tcBorders>
      </w:tcPr>
    </w:tblStylePr>
    <w:tblStylePr w:type="swCell">
      <w:tblPr/>
      <w:tcPr>
        <w:tcBorders>
          <w:top w:val="single" w:sz="4" w:space="0" w:color="D8D8D8" w:themeColor="accent6" w:themeTint="99"/>
        </w:tcBorders>
      </w:tcPr>
    </w:tblStylePr>
  </w:style>
  <w:style w:type="character" w:styleId="Regelnummer">
    <w:name w:val="line number"/>
    <w:basedOn w:val="Standaardalinea-lettertype"/>
    <w:uiPriority w:val="99"/>
    <w:semiHidden/>
    <w:unhideWhenUsed/>
    <w:rsid w:val="00DA6E73"/>
  </w:style>
  <w:style w:type="paragraph" w:styleId="Standaardinspringing">
    <w:name w:val="Normal Indent"/>
    <w:basedOn w:val="Standaard"/>
    <w:uiPriority w:val="99"/>
    <w:semiHidden/>
    <w:unhideWhenUsed/>
    <w:rsid w:val="00DA6E73"/>
    <w:pPr>
      <w:ind w:left="708"/>
    </w:pPr>
  </w:style>
  <w:style w:type="character" w:styleId="Subtielebenadrukking">
    <w:name w:val="Subtle Emphasis"/>
    <w:basedOn w:val="Standaardalinea-lettertype"/>
    <w:uiPriority w:val="19"/>
    <w:rsid w:val="00DA6E73"/>
    <w:rPr>
      <w:i/>
      <w:iCs/>
      <w:color w:val="404040" w:themeColor="text1" w:themeTint="BF"/>
    </w:rPr>
  </w:style>
  <w:style w:type="character" w:styleId="Subtieleverwijzing">
    <w:name w:val="Subtle Reference"/>
    <w:basedOn w:val="Standaardalinea-lettertype"/>
    <w:uiPriority w:val="31"/>
    <w:rsid w:val="00DA6E73"/>
    <w:rPr>
      <w:smallCaps/>
      <w:color w:val="5A5A5A" w:themeColor="text1" w:themeTint="A5"/>
    </w:rPr>
  </w:style>
  <w:style w:type="table" w:styleId="Tabelkolommen1">
    <w:name w:val="Table Columns 1"/>
    <w:basedOn w:val="Standaardtabel"/>
    <w:uiPriority w:val="99"/>
    <w:semiHidden/>
    <w:unhideWhenUsed/>
    <w:rsid w:val="00DA6E7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2">
    <w:name w:val="Table Columns 2"/>
    <w:basedOn w:val="Standaardtabel"/>
    <w:uiPriority w:val="99"/>
    <w:semiHidden/>
    <w:unhideWhenUsed/>
    <w:rsid w:val="00DA6E7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uiPriority w:val="99"/>
    <w:semiHidden/>
    <w:unhideWhenUsed/>
    <w:rsid w:val="00DA6E7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uiPriority w:val="99"/>
    <w:semiHidden/>
    <w:unhideWhenUsed/>
    <w:rsid w:val="00DA6E7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uiPriority w:val="99"/>
    <w:semiHidden/>
    <w:unhideWhenUsed/>
    <w:rsid w:val="00DA6E7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jst1">
    <w:name w:val="Table List 1"/>
    <w:basedOn w:val="Standaardtabel"/>
    <w:uiPriority w:val="99"/>
    <w:semiHidden/>
    <w:unhideWhenUsed/>
    <w:rsid w:val="00DA6E7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uiPriority w:val="99"/>
    <w:semiHidden/>
    <w:unhideWhenUsed/>
    <w:rsid w:val="00DA6E7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uiPriority w:val="99"/>
    <w:semiHidden/>
    <w:unhideWhenUsed/>
    <w:rsid w:val="00DA6E7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uiPriority w:val="99"/>
    <w:semiHidden/>
    <w:unhideWhenUsed/>
    <w:rsid w:val="00DA6E7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unhideWhenUsed/>
    <w:rsid w:val="00DA6E7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uiPriority w:val="99"/>
    <w:semiHidden/>
    <w:unhideWhenUsed/>
    <w:rsid w:val="00DA6E7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unhideWhenUsed/>
    <w:rsid w:val="00DA6E7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unhideWhenUsed/>
    <w:rsid w:val="00DA6E7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raster">
    <w:name w:val="Table Grid"/>
    <w:basedOn w:val="Standaardtabel"/>
    <w:uiPriority w:val="39"/>
    <w:rsid w:val="00DA6E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raster1">
    <w:name w:val="Table Grid 1"/>
    <w:basedOn w:val="Standaardtabel"/>
    <w:uiPriority w:val="99"/>
    <w:semiHidden/>
    <w:unhideWhenUsed/>
    <w:rsid w:val="00DA6E7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Rastertabel1licht">
    <w:name w:val="Grid Table 1 Light"/>
    <w:basedOn w:val="Standaardtabel"/>
    <w:uiPriority w:val="46"/>
    <w:rsid w:val="00DA6E7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raster2">
    <w:name w:val="Table Grid 2"/>
    <w:basedOn w:val="Standaardtabel"/>
    <w:uiPriority w:val="99"/>
    <w:semiHidden/>
    <w:unhideWhenUsed/>
    <w:rsid w:val="00DA6E7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uiPriority w:val="99"/>
    <w:semiHidden/>
    <w:unhideWhenUsed/>
    <w:rsid w:val="00DA6E7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uiPriority w:val="99"/>
    <w:semiHidden/>
    <w:unhideWhenUsed/>
    <w:rsid w:val="00DA6E7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uiPriority w:val="99"/>
    <w:semiHidden/>
    <w:unhideWhenUsed/>
    <w:rsid w:val="00DA6E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uiPriority w:val="99"/>
    <w:semiHidden/>
    <w:unhideWhenUsed/>
    <w:rsid w:val="00DA6E7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uiPriority w:val="99"/>
    <w:semiHidden/>
    <w:unhideWhenUsed/>
    <w:rsid w:val="00DA6E7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uiPriority w:val="99"/>
    <w:semiHidden/>
    <w:unhideWhenUsed/>
    <w:rsid w:val="00DA6E7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rasterlicht">
    <w:name w:val="Grid Table Light"/>
    <w:basedOn w:val="Standaardtabel"/>
    <w:uiPriority w:val="40"/>
    <w:rsid w:val="00DA6E7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thema">
    <w:name w:val="Table Theme"/>
    <w:basedOn w:val="Standaardtabel"/>
    <w:uiPriority w:val="99"/>
    <w:semiHidden/>
    <w:unhideWhenUsed/>
    <w:rsid w:val="00DA6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vantijdelijkeaanduiding">
    <w:name w:val="Placeholder Text"/>
    <w:basedOn w:val="Standaardalinea-lettertype"/>
    <w:uiPriority w:val="99"/>
    <w:semiHidden/>
    <w:rsid w:val="00DA6E73"/>
    <w:rPr>
      <w:color w:val="808080"/>
    </w:rPr>
  </w:style>
  <w:style w:type="paragraph" w:styleId="Tekstzonderopmaak">
    <w:name w:val="Plain Text"/>
    <w:basedOn w:val="Standaard"/>
    <w:link w:val="TekstzonderopmaakChar"/>
    <w:uiPriority w:val="99"/>
    <w:semiHidden/>
    <w:unhideWhenUsed/>
    <w:rsid w:val="00DA6E73"/>
    <w:pPr>
      <w:spacing w:line="240" w:lineRule="auto"/>
    </w:pPr>
    <w:rPr>
      <w:rFonts w:ascii="Consolas" w:hAnsi="Consolas"/>
      <w:szCs w:val="21"/>
    </w:rPr>
  </w:style>
  <w:style w:type="character" w:customStyle="1" w:styleId="TekstzonderopmaakChar">
    <w:name w:val="Tekst zonder opmaak Char"/>
    <w:basedOn w:val="Standaardalinea-lettertype"/>
    <w:link w:val="Tekstzonderopmaak"/>
    <w:uiPriority w:val="99"/>
    <w:semiHidden/>
    <w:rsid w:val="00DA6E73"/>
    <w:rPr>
      <w:rFonts w:ascii="Consolas" w:hAnsi="Consolas" w:cs="Arial"/>
      <w:sz w:val="21"/>
      <w:szCs w:val="21"/>
    </w:rPr>
  </w:style>
  <w:style w:type="paragraph" w:styleId="Titel">
    <w:name w:val="Title"/>
    <w:basedOn w:val="Standaard"/>
    <w:next w:val="Standaard"/>
    <w:link w:val="TitelChar"/>
    <w:uiPriority w:val="10"/>
    <w:rsid w:val="00DA6E73"/>
    <w:pPr>
      <w:spacing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DA6E73"/>
    <w:rPr>
      <w:rFonts w:asciiTheme="majorHAnsi" w:eastAsiaTheme="majorEastAsia" w:hAnsiTheme="majorHAnsi" w:cstheme="majorBidi"/>
      <w:spacing w:val="-10"/>
      <w:kern w:val="28"/>
      <w:sz w:val="56"/>
      <w:szCs w:val="56"/>
    </w:rPr>
  </w:style>
  <w:style w:type="character" w:styleId="Titelvanboek">
    <w:name w:val="Book Title"/>
    <w:basedOn w:val="Standaardalinea-lettertype"/>
    <w:uiPriority w:val="33"/>
    <w:rsid w:val="00DA6E73"/>
    <w:rPr>
      <w:b/>
      <w:bCs/>
      <w:i/>
      <w:iCs/>
      <w:spacing w:val="5"/>
    </w:rPr>
  </w:style>
  <w:style w:type="table" w:styleId="Verfijndetabel1">
    <w:name w:val="Table Subtle 1"/>
    <w:basedOn w:val="Standaardtabel"/>
    <w:uiPriority w:val="99"/>
    <w:semiHidden/>
    <w:unhideWhenUsed/>
    <w:rsid w:val="00DA6E7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uiPriority w:val="99"/>
    <w:semiHidden/>
    <w:unhideWhenUsed/>
    <w:rsid w:val="00DA6E7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Verwijzingopmerking">
    <w:name w:val="annotation reference"/>
    <w:basedOn w:val="Standaardalinea-lettertype"/>
    <w:uiPriority w:val="99"/>
    <w:semiHidden/>
    <w:unhideWhenUsed/>
    <w:rsid w:val="00DA6E73"/>
    <w:rPr>
      <w:sz w:val="16"/>
      <w:szCs w:val="16"/>
    </w:rPr>
  </w:style>
  <w:style w:type="character" w:styleId="Voetnootmarkering">
    <w:name w:val="footnote reference"/>
    <w:basedOn w:val="Standaardalinea-lettertype"/>
    <w:unhideWhenUsed/>
    <w:rsid w:val="00DA6E73"/>
    <w:rPr>
      <w:vertAlign w:val="superscript"/>
    </w:rPr>
  </w:style>
  <w:style w:type="paragraph" w:styleId="Voetnoottekst">
    <w:name w:val="footnote text"/>
    <w:basedOn w:val="Standaard"/>
    <w:link w:val="VoetnoottekstChar"/>
    <w:uiPriority w:val="99"/>
    <w:semiHidden/>
    <w:unhideWhenUsed/>
    <w:rsid w:val="00DA6E73"/>
    <w:pPr>
      <w:spacing w:line="240" w:lineRule="auto"/>
    </w:pPr>
    <w:rPr>
      <w:sz w:val="16"/>
      <w:szCs w:val="20"/>
    </w:rPr>
  </w:style>
  <w:style w:type="character" w:customStyle="1" w:styleId="VoetnoottekstChar">
    <w:name w:val="Voetnoottekst Char"/>
    <w:basedOn w:val="Standaardalinea-lettertype"/>
    <w:link w:val="Voetnoottekst"/>
    <w:uiPriority w:val="99"/>
    <w:semiHidden/>
    <w:rsid w:val="00DA6E73"/>
    <w:rPr>
      <w:rFonts w:cs="Arial"/>
      <w:sz w:val="16"/>
      <w:szCs w:val="20"/>
    </w:rPr>
  </w:style>
  <w:style w:type="paragraph" w:styleId="Voettekst">
    <w:name w:val="footer"/>
    <w:basedOn w:val="Standaard"/>
    <w:link w:val="VoettekstChar"/>
    <w:uiPriority w:val="99"/>
    <w:unhideWhenUsed/>
    <w:rsid w:val="00DA6E73"/>
    <w:pPr>
      <w:tabs>
        <w:tab w:val="center" w:pos="4536"/>
        <w:tab w:val="right" w:pos="9072"/>
      </w:tabs>
      <w:spacing w:line="240" w:lineRule="auto"/>
    </w:pPr>
    <w:rPr>
      <w:sz w:val="16"/>
    </w:rPr>
  </w:style>
  <w:style w:type="character" w:customStyle="1" w:styleId="VoettekstChar">
    <w:name w:val="Voettekst Char"/>
    <w:basedOn w:val="Standaardalinea-lettertype"/>
    <w:link w:val="Voettekst"/>
    <w:uiPriority w:val="99"/>
    <w:rsid w:val="00DA6E73"/>
    <w:rPr>
      <w:rFonts w:cs="Arial"/>
      <w:sz w:val="16"/>
    </w:rPr>
  </w:style>
  <w:style w:type="table" w:styleId="Webtabel1">
    <w:name w:val="Table Web 1"/>
    <w:basedOn w:val="Standaardtabel"/>
    <w:uiPriority w:val="99"/>
    <w:semiHidden/>
    <w:unhideWhenUsed/>
    <w:rsid w:val="00DA6E7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uiPriority w:val="99"/>
    <w:semiHidden/>
    <w:unhideWhenUsed/>
    <w:rsid w:val="00DA6E7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uiPriority w:val="99"/>
    <w:semiHidden/>
    <w:unhideWhenUsed/>
    <w:rsid w:val="00DA6E7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Zwaar">
    <w:name w:val="Strong"/>
    <w:basedOn w:val="Standaardalinea-lettertype"/>
    <w:uiPriority w:val="22"/>
    <w:qFormat/>
    <w:rsid w:val="00DA6E73"/>
    <w:rPr>
      <w:b/>
      <w:bCs/>
    </w:rPr>
  </w:style>
  <w:style w:type="paragraph" w:customStyle="1" w:styleId="Accent">
    <w:name w:val="Accent"/>
    <w:basedOn w:val="Standaard"/>
    <w:next w:val="Standaard"/>
    <w:link w:val="AccentChar"/>
    <w:uiPriority w:val="1"/>
    <w:qFormat/>
    <w:rsid w:val="00DA6E73"/>
    <w:rPr>
      <w:rFonts w:asciiTheme="majorHAnsi" w:hAnsiTheme="majorHAnsi"/>
      <w:b/>
      <w:caps/>
      <w:sz w:val="24"/>
    </w:rPr>
  </w:style>
  <w:style w:type="character" w:customStyle="1" w:styleId="AccentChar">
    <w:name w:val="Accent Char"/>
    <w:basedOn w:val="Standaardalinea-lettertype"/>
    <w:link w:val="Accent"/>
    <w:uiPriority w:val="1"/>
    <w:rsid w:val="00DA6E73"/>
    <w:rPr>
      <w:rFonts w:asciiTheme="majorHAnsi" w:hAnsiTheme="majorHAnsi" w:cs="Arial"/>
      <w:b/>
      <w:caps/>
      <w:sz w:val="24"/>
    </w:rPr>
  </w:style>
  <w:style w:type="paragraph" w:customStyle="1" w:styleId="AccentRhorood">
    <w:name w:val="Accent Rho rood"/>
    <w:basedOn w:val="Accent"/>
    <w:next w:val="Standaard"/>
    <w:uiPriority w:val="1"/>
    <w:qFormat/>
    <w:rsid w:val="00DA6E73"/>
    <w:rPr>
      <w:color w:val="C8007C" w:themeColor="accent1"/>
    </w:rPr>
  </w:style>
  <w:style w:type="paragraph" w:customStyle="1" w:styleId="Bijlage">
    <w:name w:val="Bijlage"/>
    <w:basedOn w:val="Standaard"/>
    <w:next w:val="Standaard"/>
    <w:uiPriority w:val="4"/>
    <w:qFormat/>
    <w:rsid w:val="00DA6E73"/>
    <w:pPr>
      <w:numPr>
        <w:ilvl w:val="3"/>
        <w:numId w:val="8"/>
      </w:numPr>
      <w:spacing w:after="240"/>
    </w:pPr>
    <w:rPr>
      <w:rFonts w:asciiTheme="majorHAnsi" w:hAnsiTheme="majorHAnsi"/>
      <w:b/>
      <w:sz w:val="32"/>
    </w:rPr>
  </w:style>
  <w:style w:type="paragraph" w:customStyle="1" w:styleId="Bullets">
    <w:name w:val="Bullets"/>
    <w:basedOn w:val="Standaard"/>
    <w:uiPriority w:val="1"/>
    <w:qFormat/>
    <w:rsid w:val="00DA6E73"/>
    <w:pPr>
      <w:numPr>
        <w:numId w:val="6"/>
      </w:numPr>
    </w:pPr>
  </w:style>
  <w:style w:type="paragraph" w:customStyle="1" w:styleId="Cijfers">
    <w:name w:val="Cijfers"/>
    <w:basedOn w:val="Standaard"/>
    <w:uiPriority w:val="1"/>
    <w:qFormat/>
    <w:rsid w:val="00DA6E73"/>
    <w:pPr>
      <w:numPr>
        <w:numId w:val="7"/>
      </w:numPr>
    </w:pPr>
  </w:style>
  <w:style w:type="paragraph" w:customStyle="1" w:styleId="Gekleurdetekst">
    <w:name w:val="Gekleurde tekst"/>
    <w:basedOn w:val="Standaard"/>
    <w:uiPriority w:val="7"/>
    <w:qFormat/>
    <w:rsid w:val="00DA6E73"/>
    <w:rPr>
      <w:color w:val="C8007C" w:themeColor="accent1"/>
    </w:rPr>
  </w:style>
  <w:style w:type="paragraph" w:customStyle="1" w:styleId="Introtekst">
    <w:name w:val="Intro tekst"/>
    <w:basedOn w:val="Standaard"/>
    <w:next w:val="Standaard"/>
    <w:uiPriority w:val="1"/>
    <w:qFormat/>
    <w:rsid w:val="00DA6E73"/>
    <w:pPr>
      <w:spacing w:after="240"/>
    </w:pPr>
    <w:rPr>
      <w:rFonts w:asciiTheme="majorHAnsi" w:hAnsiTheme="majorHAnsi"/>
      <w:b/>
      <w:sz w:val="24"/>
    </w:rPr>
  </w:style>
  <w:style w:type="paragraph" w:customStyle="1" w:styleId="Ongenummerdhoofdstuk">
    <w:name w:val="Ongenummerd hoofdstuk"/>
    <w:basedOn w:val="Standaard"/>
    <w:next w:val="Standaard"/>
    <w:uiPriority w:val="3"/>
    <w:qFormat/>
    <w:rsid w:val="00DA6E73"/>
    <w:pPr>
      <w:spacing w:after="280"/>
    </w:pPr>
    <w:rPr>
      <w:rFonts w:asciiTheme="majorHAnsi" w:hAnsiTheme="majorHAnsi"/>
      <w:b/>
      <w:caps/>
      <w:sz w:val="32"/>
    </w:rPr>
  </w:style>
  <w:style w:type="numbering" w:customStyle="1" w:styleId="Bulletlijst">
    <w:name w:val="Bullet lijst"/>
    <w:uiPriority w:val="99"/>
    <w:rsid w:val="00DA6E73"/>
    <w:pPr>
      <w:numPr>
        <w:numId w:val="2"/>
      </w:numPr>
    </w:pPr>
  </w:style>
  <w:style w:type="numbering" w:customStyle="1" w:styleId="Cijferslijst">
    <w:name w:val="Cijfers lijst"/>
    <w:uiPriority w:val="99"/>
    <w:rsid w:val="00DA6E73"/>
    <w:pPr>
      <w:numPr>
        <w:numId w:val="3"/>
      </w:numPr>
    </w:pPr>
  </w:style>
  <w:style w:type="paragraph" w:customStyle="1" w:styleId="CoverDatum">
    <w:name w:val="Cover Datum"/>
    <w:basedOn w:val="Standaard"/>
    <w:uiPriority w:val="9"/>
    <w:rsid w:val="00DA6E73"/>
    <w:rPr>
      <w:b/>
      <w:color w:val="FFFFFF" w:themeColor="background1"/>
      <w:sz w:val="36"/>
    </w:rPr>
  </w:style>
  <w:style w:type="paragraph" w:customStyle="1" w:styleId="CoverSubtitel">
    <w:name w:val="Cover Subtitel"/>
    <w:basedOn w:val="Standaard"/>
    <w:uiPriority w:val="9"/>
    <w:rsid w:val="00DA6E73"/>
    <w:rPr>
      <w:rFonts w:asciiTheme="majorHAnsi" w:hAnsiTheme="majorHAnsi"/>
      <w:b/>
      <w:color w:val="FFFFFF" w:themeColor="background1"/>
      <w:sz w:val="60"/>
    </w:rPr>
  </w:style>
  <w:style w:type="paragraph" w:customStyle="1" w:styleId="CoverTitel">
    <w:name w:val="Cover Titel"/>
    <w:basedOn w:val="Standaard"/>
    <w:uiPriority w:val="9"/>
    <w:rsid w:val="00DA6E73"/>
    <w:rPr>
      <w:rFonts w:asciiTheme="majorHAnsi" w:hAnsiTheme="majorHAnsi"/>
      <w:b/>
      <w:caps/>
      <w:color w:val="FFFFFF" w:themeColor="background1"/>
      <w:sz w:val="96"/>
    </w:rPr>
  </w:style>
  <w:style w:type="paragraph" w:customStyle="1" w:styleId="CVProfieltitel">
    <w:name w:val="CV Profiel titel"/>
    <w:basedOn w:val="Accent"/>
    <w:rsid w:val="00DA6E73"/>
    <w:rPr>
      <w:color w:val="C8007C" w:themeColor="accent1"/>
      <w:sz w:val="28"/>
    </w:rPr>
  </w:style>
  <w:style w:type="paragraph" w:customStyle="1" w:styleId="DetailsInsamenwerkingmet">
    <w:name w:val="Details In samenwerking met"/>
    <w:basedOn w:val="Standaard"/>
    <w:uiPriority w:val="9"/>
    <w:rsid w:val="00DA6E73"/>
    <w:pPr>
      <w:spacing w:line="200" w:lineRule="atLeast"/>
    </w:pPr>
    <w:rPr>
      <w:rFonts w:asciiTheme="majorHAnsi" w:hAnsiTheme="majorHAnsi"/>
      <w:b/>
      <w:color w:val="FFFFFF" w:themeColor="background1"/>
      <w:sz w:val="18"/>
    </w:rPr>
  </w:style>
  <w:style w:type="paragraph" w:customStyle="1" w:styleId="DetailsKop">
    <w:name w:val="Details Kop"/>
    <w:basedOn w:val="Standaard"/>
    <w:uiPriority w:val="9"/>
    <w:rsid w:val="00DA6E73"/>
    <w:rPr>
      <w:rFonts w:asciiTheme="majorHAnsi" w:hAnsiTheme="majorHAnsi"/>
      <w:b/>
      <w:caps/>
      <w:color w:val="FFFFFF" w:themeColor="background1"/>
      <w:sz w:val="24"/>
    </w:rPr>
  </w:style>
  <w:style w:type="paragraph" w:customStyle="1" w:styleId="DetailsTekst">
    <w:name w:val="Details Tekst"/>
    <w:basedOn w:val="Standaard"/>
    <w:uiPriority w:val="9"/>
    <w:rsid w:val="00DA6E73"/>
    <w:rPr>
      <w:color w:val="FFFFFF" w:themeColor="background1"/>
      <w:sz w:val="24"/>
    </w:rPr>
  </w:style>
  <w:style w:type="paragraph" w:customStyle="1" w:styleId="Functie">
    <w:name w:val="Functie"/>
    <w:basedOn w:val="Standaard"/>
    <w:uiPriority w:val="9"/>
    <w:rsid w:val="00DA6E73"/>
    <w:rPr>
      <w:sz w:val="18"/>
    </w:rPr>
  </w:style>
  <w:style w:type="character" w:customStyle="1" w:styleId="Hashtag1">
    <w:name w:val="Hashtag1"/>
    <w:basedOn w:val="Standaardalinea-lettertype"/>
    <w:uiPriority w:val="99"/>
    <w:semiHidden/>
    <w:unhideWhenUsed/>
    <w:rsid w:val="00DA6E73"/>
    <w:rPr>
      <w:color w:val="2B579A"/>
      <w:shd w:val="clear" w:color="auto" w:fill="E1DFDD"/>
    </w:rPr>
  </w:style>
  <w:style w:type="numbering" w:customStyle="1" w:styleId="Koppenlijst">
    <w:name w:val="Koppenlijst"/>
    <w:uiPriority w:val="99"/>
    <w:rsid w:val="00DA6E73"/>
    <w:pPr>
      <w:numPr>
        <w:numId w:val="8"/>
      </w:numPr>
    </w:pPr>
  </w:style>
  <w:style w:type="character" w:customStyle="1" w:styleId="Vermelding1">
    <w:name w:val="Vermelding1"/>
    <w:basedOn w:val="Standaardalinea-lettertype"/>
    <w:uiPriority w:val="99"/>
    <w:semiHidden/>
    <w:unhideWhenUsed/>
    <w:rsid w:val="00DA6E73"/>
    <w:rPr>
      <w:color w:val="2B579A"/>
      <w:shd w:val="clear" w:color="auto" w:fill="E1DFDD"/>
    </w:rPr>
  </w:style>
  <w:style w:type="paragraph" w:customStyle="1" w:styleId="Onderwerp">
    <w:name w:val="Onderwerp"/>
    <w:basedOn w:val="Standaard"/>
    <w:uiPriority w:val="9"/>
    <w:rsid w:val="00DA6E73"/>
    <w:rPr>
      <w:rFonts w:asciiTheme="majorHAnsi" w:hAnsiTheme="majorHAnsi"/>
      <w:b/>
      <w:caps/>
      <w:sz w:val="28"/>
    </w:rPr>
  </w:style>
  <w:style w:type="paragraph" w:customStyle="1" w:styleId="OngenummerdNOTOC">
    <w:name w:val="Ongenummerd NOTOC"/>
    <w:basedOn w:val="Ongenummerdhoofdstuk"/>
    <w:next w:val="Standaard"/>
    <w:uiPriority w:val="9"/>
    <w:rsid w:val="00DA6E73"/>
  </w:style>
  <w:style w:type="paragraph" w:customStyle="1" w:styleId="RefKopjes">
    <w:name w:val="RefKopjes"/>
    <w:basedOn w:val="Standaard"/>
    <w:next w:val="Standaard"/>
    <w:uiPriority w:val="9"/>
    <w:rsid w:val="00DA6E73"/>
    <w:pPr>
      <w:spacing w:line="246" w:lineRule="atLeast"/>
    </w:pPr>
    <w:rPr>
      <w:rFonts w:asciiTheme="majorHAnsi" w:hAnsiTheme="majorHAnsi"/>
      <w:b/>
      <w:caps/>
      <w:sz w:val="18"/>
    </w:rPr>
  </w:style>
  <w:style w:type="paragraph" w:customStyle="1" w:styleId="RefTekst">
    <w:name w:val="RefTekst"/>
    <w:basedOn w:val="Standaard"/>
    <w:uiPriority w:val="9"/>
    <w:rsid w:val="00DA6E73"/>
    <w:pPr>
      <w:spacing w:line="220" w:lineRule="atLeast"/>
    </w:pPr>
    <w:rPr>
      <w:sz w:val="16"/>
    </w:rPr>
  </w:style>
  <w:style w:type="table" w:customStyle="1" w:styleId="Rhotable">
    <w:name w:val="Rho table"/>
    <w:basedOn w:val="Standaardtabel"/>
    <w:uiPriority w:val="99"/>
    <w:rsid w:val="00DA6E73"/>
    <w:pPr>
      <w:spacing w:after="0" w:line="280" w:lineRule="atLeast"/>
    </w:pPr>
    <w:rPr>
      <w:color w:val="000000"/>
      <w:sz w:val="20"/>
    </w:rPr>
    <w:tblPr>
      <w:tblStyleRowBandSize w:val="1"/>
      <w:tblStyleColBandSize w:val="1"/>
      <w:tblBorders>
        <w:top w:val="single" w:sz="18" w:space="0" w:color="FFFFFF"/>
        <w:insideH w:val="single" w:sz="4" w:space="0" w:color="FFFFFF"/>
        <w:insideV w:val="single" w:sz="4" w:space="0" w:color="FFFFFF"/>
      </w:tblBorders>
      <w:tblCellMar>
        <w:left w:w="57" w:type="dxa"/>
        <w:bottom w:w="28" w:type="dxa"/>
        <w:right w:w="57" w:type="dxa"/>
      </w:tblCellMar>
    </w:tblPr>
    <w:tblStylePr w:type="firstRow">
      <w:rPr>
        <w:b/>
        <w:color w:val="FFFFFF"/>
      </w:rPr>
      <w:tblPr/>
      <w:tcPr>
        <w:shd w:val="clear" w:color="auto" w:fill="C8007C" w:themeFill="accent1"/>
      </w:tcPr>
    </w:tblStylePr>
    <w:tblStylePr w:type="lastRow">
      <w:rPr>
        <w:b/>
        <w:color w:val="FFFFFF"/>
      </w:rPr>
      <w:tblPr/>
      <w:tcPr>
        <w:shd w:val="clear" w:color="auto" w:fill="C8007C" w:themeFill="accent1"/>
      </w:tcPr>
    </w:tblStylePr>
    <w:tblStylePr w:type="firstCol">
      <w:rPr>
        <w:b/>
        <w:color w:val="FFFFFF"/>
      </w:rPr>
      <w:tblPr/>
      <w:tcPr>
        <w:shd w:val="clear" w:color="auto" w:fill="C8007C" w:themeFill="accent1"/>
      </w:tcPr>
    </w:tblStylePr>
    <w:tblStylePr w:type="lastCol">
      <w:rPr>
        <w:b/>
        <w:color w:val="FFFFFF"/>
      </w:rPr>
      <w:tblPr/>
      <w:tcPr>
        <w:shd w:val="clear" w:color="auto" w:fill="C8007C" w:themeFill="accent1"/>
      </w:tcPr>
    </w:tblStylePr>
    <w:tblStylePr w:type="band1Vert">
      <w:tblPr/>
      <w:tcPr>
        <w:shd w:val="clear" w:color="auto" w:fill="F2F2F2" w:themeFill="background2" w:themeFillShade="F2"/>
      </w:tcPr>
    </w:tblStylePr>
    <w:tblStylePr w:type="band2Vert">
      <w:tblPr/>
      <w:tcPr>
        <w:shd w:val="clear" w:color="auto" w:fill="E8E8E8"/>
      </w:tcPr>
    </w:tblStylePr>
    <w:tblStylePr w:type="band1Horz">
      <w:rPr>
        <w:color w:val="000000"/>
      </w:rPr>
      <w:tblPr/>
      <w:tcPr>
        <w:shd w:val="clear" w:color="auto" w:fill="F2F2F2" w:themeFill="background2" w:themeFillShade="F2"/>
      </w:tcPr>
    </w:tblStylePr>
    <w:tblStylePr w:type="band2Horz">
      <w:rPr>
        <w:color w:val="000000"/>
      </w:rPr>
      <w:tblPr/>
      <w:tcPr>
        <w:shd w:val="clear" w:color="auto" w:fill="E8E8E8"/>
      </w:tcPr>
    </w:tblStylePr>
  </w:style>
  <w:style w:type="character" w:customStyle="1" w:styleId="Slimmehyperlink1">
    <w:name w:val="Slimme hyperlink1"/>
    <w:basedOn w:val="Standaardalinea-lettertype"/>
    <w:uiPriority w:val="99"/>
    <w:semiHidden/>
    <w:unhideWhenUsed/>
    <w:rsid w:val="00DA6E73"/>
    <w:rPr>
      <w:u w:val="dotted"/>
    </w:rPr>
  </w:style>
  <w:style w:type="character" w:customStyle="1" w:styleId="SmartLink1">
    <w:name w:val="SmartLink1"/>
    <w:basedOn w:val="Standaardalinea-lettertype"/>
    <w:uiPriority w:val="99"/>
    <w:semiHidden/>
    <w:unhideWhenUsed/>
    <w:rsid w:val="00DA6E73"/>
    <w:rPr>
      <w:color w:val="C8007C" w:themeColor="hyperlink"/>
      <w:u w:val="single"/>
      <w:shd w:val="clear" w:color="auto" w:fill="E1DFDD"/>
    </w:rPr>
  </w:style>
  <w:style w:type="character" w:customStyle="1" w:styleId="SmartLinkError">
    <w:name w:val="Smart Link Error"/>
    <w:basedOn w:val="Standaardalinea-lettertype"/>
    <w:uiPriority w:val="99"/>
    <w:semiHidden/>
    <w:unhideWhenUsed/>
    <w:rsid w:val="00DA6E73"/>
    <w:rPr>
      <w:color w:val="FF0000"/>
    </w:rPr>
  </w:style>
  <w:style w:type="paragraph" w:customStyle="1" w:styleId="StandaardWit">
    <w:name w:val="Standaard Wit"/>
    <w:basedOn w:val="Standaard"/>
    <w:uiPriority w:val="9"/>
    <w:rsid w:val="00DA6E73"/>
    <w:rPr>
      <w:color w:val="FFFFFF" w:themeColor="background1"/>
    </w:rPr>
  </w:style>
  <w:style w:type="paragraph" w:customStyle="1" w:styleId="StandaardZwart">
    <w:name w:val="Standaard Zwart"/>
    <w:basedOn w:val="Standaard"/>
    <w:rsid w:val="00DA6E73"/>
    <w:rPr>
      <w:color w:val="000000"/>
    </w:rPr>
  </w:style>
  <w:style w:type="character" w:customStyle="1" w:styleId="Onopgelostemelding1">
    <w:name w:val="Onopgeloste melding1"/>
    <w:basedOn w:val="Standaardalinea-lettertype"/>
    <w:uiPriority w:val="99"/>
    <w:semiHidden/>
    <w:unhideWhenUsed/>
    <w:rsid w:val="00DA6E73"/>
    <w:rPr>
      <w:color w:val="605E5C"/>
      <w:shd w:val="clear" w:color="auto" w:fill="E1DFDD"/>
    </w:rPr>
  </w:style>
  <w:style w:type="character" w:styleId="Onopgelostemelding">
    <w:name w:val="Unresolved Mention"/>
    <w:basedOn w:val="Standaardalinea-lettertype"/>
    <w:uiPriority w:val="99"/>
    <w:semiHidden/>
    <w:unhideWhenUsed/>
    <w:rsid w:val="009C69A6"/>
    <w:rPr>
      <w:color w:val="605E5C"/>
      <w:shd w:val="clear" w:color="auto" w:fill="E1DFDD"/>
    </w:rPr>
  </w:style>
  <w:style w:type="table" w:customStyle="1" w:styleId="Tabelraster10">
    <w:name w:val="Tabelraster1"/>
    <w:basedOn w:val="Standaardtabel"/>
    <w:next w:val="Tabelraster"/>
    <w:uiPriority w:val="59"/>
    <w:rsid w:val="00F13F8B"/>
    <w:pPr>
      <w:spacing w:after="0" w:line="240" w:lineRule="auto"/>
    </w:pPr>
    <w:rPr>
      <w:rFonts w:ascii="Verdana" w:eastAsia="Calibri" w:hAnsi="Verdana" w:cs="Times New Roman"/>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e">
    <w:name w:val="Revision"/>
    <w:hidden/>
    <w:uiPriority w:val="99"/>
    <w:semiHidden/>
    <w:rsid w:val="005136F3"/>
    <w:pPr>
      <w:spacing w:after="0" w:line="240" w:lineRule="auto"/>
    </w:pPr>
    <w:rPr>
      <w:rFonts w:cs="Arial"/>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9510">
      <w:bodyDiv w:val="1"/>
      <w:marLeft w:val="0"/>
      <w:marRight w:val="0"/>
      <w:marTop w:val="0"/>
      <w:marBottom w:val="0"/>
      <w:divBdr>
        <w:top w:val="none" w:sz="0" w:space="0" w:color="auto"/>
        <w:left w:val="none" w:sz="0" w:space="0" w:color="auto"/>
        <w:bottom w:val="none" w:sz="0" w:space="0" w:color="auto"/>
        <w:right w:val="none" w:sz="0" w:space="0" w:color="auto"/>
      </w:divBdr>
    </w:div>
    <w:div w:id="87236761">
      <w:bodyDiv w:val="1"/>
      <w:marLeft w:val="0"/>
      <w:marRight w:val="0"/>
      <w:marTop w:val="0"/>
      <w:marBottom w:val="0"/>
      <w:divBdr>
        <w:top w:val="none" w:sz="0" w:space="0" w:color="auto"/>
        <w:left w:val="none" w:sz="0" w:space="0" w:color="auto"/>
        <w:bottom w:val="none" w:sz="0" w:space="0" w:color="auto"/>
        <w:right w:val="none" w:sz="0" w:space="0" w:color="auto"/>
      </w:divBdr>
    </w:div>
    <w:div w:id="108284449">
      <w:bodyDiv w:val="1"/>
      <w:marLeft w:val="0"/>
      <w:marRight w:val="0"/>
      <w:marTop w:val="0"/>
      <w:marBottom w:val="0"/>
      <w:divBdr>
        <w:top w:val="none" w:sz="0" w:space="0" w:color="auto"/>
        <w:left w:val="none" w:sz="0" w:space="0" w:color="auto"/>
        <w:bottom w:val="none" w:sz="0" w:space="0" w:color="auto"/>
        <w:right w:val="none" w:sz="0" w:space="0" w:color="auto"/>
      </w:divBdr>
    </w:div>
    <w:div w:id="175308954">
      <w:bodyDiv w:val="1"/>
      <w:marLeft w:val="0"/>
      <w:marRight w:val="0"/>
      <w:marTop w:val="0"/>
      <w:marBottom w:val="0"/>
      <w:divBdr>
        <w:top w:val="none" w:sz="0" w:space="0" w:color="auto"/>
        <w:left w:val="none" w:sz="0" w:space="0" w:color="auto"/>
        <w:bottom w:val="none" w:sz="0" w:space="0" w:color="auto"/>
        <w:right w:val="none" w:sz="0" w:space="0" w:color="auto"/>
      </w:divBdr>
    </w:div>
    <w:div w:id="182325455">
      <w:bodyDiv w:val="1"/>
      <w:marLeft w:val="0"/>
      <w:marRight w:val="0"/>
      <w:marTop w:val="0"/>
      <w:marBottom w:val="0"/>
      <w:divBdr>
        <w:top w:val="none" w:sz="0" w:space="0" w:color="auto"/>
        <w:left w:val="none" w:sz="0" w:space="0" w:color="auto"/>
        <w:bottom w:val="none" w:sz="0" w:space="0" w:color="auto"/>
        <w:right w:val="none" w:sz="0" w:space="0" w:color="auto"/>
      </w:divBdr>
    </w:div>
    <w:div w:id="189497128">
      <w:bodyDiv w:val="1"/>
      <w:marLeft w:val="0"/>
      <w:marRight w:val="0"/>
      <w:marTop w:val="0"/>
      <w:marBottom w:val="0"/>
      <w:divBdr>
        <w:top w:val="none" w:sz="0" w:space="0" w:color="auto"/>
        <w:left w:val="none" w:sz="0" w:space="0" w:color="auto"/>
        <w:bottom w:val="none" w:sz="0" w:space="0" w:color="auto"/>
        <w:right w:val="none" w:sz="0" w:space="0" w:color="auto"/>
      </w:divBdr>
    </w:div>
    <w:div w:id="204567390">
      <w:bodyDiv w:val="1"/>
      <w:marLeft w:val="0"/>
      <w:marRight w:val="0"/>
      <w:marTop w:val="0"/>
      <w:marBottom w:val="0"/>
      <w:divBdr>
        <w:top w:val="none" w:sz="0" w:space="0" w:color="auto"/>
        <w:left w:val="none" w:sz="0" w:space="0" w:color="auto"/>
        <w:bottom w:val="none" w:sz="0" w:space="0" w:color="auto"/>
        <w:right w:val="none" w:sz="0" w:space="0" w:color="auto"/>
      </w:divBdr>
      <w:divsChild>
        <w:div w:id="272134749">
          <w:marLeft w:val="0"/>
          <w:marRight w:val="0"/>
          <w:marTop w:val="0"/>
          <w:marBottom w:val="0"/>
          <w:divBdr>
            <w:top w:val="none" w:sz="0" w:space="0" w:color="auto"/>
            <w:left w:val="none" w:sz="0" w:space="0" w:color="auto"/>
            <w:bottom w:val="none" w:sz="0" w:space="0" w:color="auto"/>
            <w:right w:val="none" w:sz="0" w:space="0" w:color="auto"/>
          </w:divBdr>
          <w:divsChild>
            <w:div w:id="1288006867">
              <w:marLeft w:val="0"/>
              <w:marRight w:val="0"/>
              <w:marTop w:val="0"/>
              <w:marBottom w:val="0"/>
              <w:divBdr>
                <w:top w:val="none" w:sz="0" w:space="0" w:color="auto"/>
                <w:left w:val="none" w:sz="0" w:space="0" w:color="auto"/>
                <w:bottom w:val="none" w:sz="0" w:space="0" w:color="auto"/>
                <w:right w:val="none" w:sz="0" w:space="0" w:color="auto"/>
              </w:divBdr>
              <w:divsChild>
                <w:div w:id="1220361152">
                  <w:marLeft w:val="0"/>
                  <w:marRight w:val="0"/>
                  <w:marTop w:val="0"/>
                  <w:marBottom w:val="0"/>
                  <w:divBdr>
                    <w:top w:val="none" w:sz="0" w:space="0" w:color="auto"/>
                    <w:left w:val="none" w:sz="0" w:space="0" w:color="auto"/>
                    <w:bottom w:val="none" w:sz="0" w:space="0" w:color="auto"/>
                    <w:right w:val="none" w:sz="0" w:space="0" w:color="auto"/>
                  </w:divBdr>
                  <w:divsChild>
                    <w:div w:id="71894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51494">
      <w:bodyDiv w:val="1"/>
      <w:marLeft w:val="0"/>
      <w:marRight w:val="0"/>
      <w:marTop w:val="0"/>
      <w:marBottom w:val="0"/>
      <w:divBdr>
        <w:top w:val="none" w:sz="0" w:space="0" w:color="auto"/>
        <w:left w:val="none" w:sz="0" w:space="0" w:color="auto"/>
        <w:bottom w:val="none" w:sz="0" w:space="0" w:color="auto"/>
        <w:right w:val="none" w:sz="0" w:space="0" w:color="auto"/>
      </w:divBdr>
    </w:div>
    <w:div w:id="233207302">
      <w:bodyDiv w:val="1"/>
      <w:marLeft w:val="0"/>
      <w:marRight w:val="0"/>
      <w:marTop w:val="0"/>
      <w:marBottom w:val="0"/>
      <w:divBdr>
        <w:top w:val="none" w:sz="0" w:space="0" w:color="auto"/>
        <w:left w:val="none" w:sz="0" w:space="0" w:color="auto"/>
        <w:bottom w:val="none" w:sz="0" w:space="0" w:color="auto"/>
        <w:right w:val="none" w:sz="0" w:space="0" w:color="auto"/>
      </w:divBdr>
    </w:div>
    <w:div w:id="253782443">
      <w:bodyDiv w:val="1"/>
      <w:marLeft w:val="0"/>
      <w:marRight w:val="0"/>
      <w:marTop w:val="0"/>
      <w:marBottom w:val="0"/>
      <w:divBdr>
        <w:top w:val="none" w:sz="0" w:space="0" w:color="auto"/>
        <w:left w:val="none" w:sz="0" w:space="0" w:color="auto"/>
        <w:bottom w:val="none" w:sz="0" w:space="0" w:color="auto"/>
        <w:right w:val="none" w:sz="0" w:space="0" w:color="auto"/>
      </w:divBdr>
    </w:div>
    <w:div w:id="255599043">
      <w:bodyDiv w:val="1"/>
      <w:marLeft w:val="0"/>
      <w:marRight w:val="0"/>
      <w:marTop w:val="0"/>
      <w:marBottom w:val="0"/>
      <w:divBdr>
        <w:top w:val="none" w:sz="0" w:space="0" w:color="auto"/>
        <w:left w:val="none" w:sz="0" w:space="0" w:color="auto"/>
        <w:bottom w:val="none" w:sz="0" w:space="0" w:color="auto"/>
        <w:right w:val="none" w:sz="0" w:space="0" w:color="auto"/>
      </w:divBdr>
    </w:div>
    <w:div w:id="290938008">
      <w:bodyDiv w:val="1"/>
      <w:marLeft w:val="0"/>
      <w:marRight w:val="0"/>
      <w:marTop w:val="0"/>
      <w:marBottom w:val="0"/>
      <w:divBdr>
        <w:top w:val="none" w:sz="0" w:space="0" w:color="auto"/>
        <w:left w:val="none" w:sz="0" w:space="0" w:color="auto"/>
        <w:bottom w:val="none" w:sz="0" w:space="0" w:color="auto"/>
        <w:right w:val="none" w:sz="0" w:space="0" w:color="auto"/>
      </w:divBdr>
    </w:div>
    <w:div w:id="303394724">
      <w:bodyDiv w:val="1"/>
      <w:marLeft w:val="0"/>
      <w:marRight w:val="0"/>
      <w:marTop w:val="0"/>
      <w:marBottom w:val="0"/>
      <w:divBdr>
        <w:top w:val="none" w:sz="0" w:space="0" w:color="auto"/>
        <w:left w:val="none" w:sz="0" w:space="0" w:color="auto"/>
        <w:bottom w:val="none" w:sz="0" w:space="0" w:color="auto"/>
        <w:right w:val="none" w:sz="0" w:space="0" w:color="auto"/>
      </w:divBdr>
    </w:div>
    <w:div w:id="326371154">
      <w:bodyDiv w:val="1"/>
      <w:marLeft w:val="0"/>
      <w:marRight w:val="0"/>
      <w:marTop w:val="0"/>
      <w:marBottom w:val="0"/>
      <w:divBdr>
        <w:top w:val="none" w:sz="0" w:space="0" w:color="auto"/>
        <w:left w:val="none" w:sz="0" w:space="0" w:color="auto"/>
        <w:bottom w:val="none" w:sz="0" w:space="0" w:color="auto"/>
        <w:right w:val="none" w:sz="0" w:space="0" w:color="auto"/>
      </w:divBdr>
    </w:div>
    <w:div w:id="381901871">
      <w:bodyDiv w:val="1"/>
      <w:marLeft w:val="0"/>
      <w:marRight w:val="0"/>
      <w:marTop w:val="0"/>
      <w:marBottom w:val="0"/>
      <w:divBdr>
        <w:top w:val="none" w:sz="0" w:space="0" w:color="auto"/>
        <w:left w:val="none" w:sz="0" w:space="0" w:color="auto"/>
        <w:bottom w:val="none" w:sz="0" w:space="0" w:color="auto"/>
        <w:right w:val="none" w:sz="0" w:space="0" w:color="auto"/>
      </w:divBdr>
    </w:div>
    <w:div w:id="418915649">
      <w:bodyDiv w:val="1"/>
      <w:marLeft w:val="0"/>
      <w:marRight w:val="0"/>
      <w:marTop w:val="0"/>
      <w:marBottom w:val="0"/>
      <w:divBdr>
        <w:top w:val="none" w:sz="0" w:space="0" w:color="auto"/>
        <w:left w:val="none" w:sz="0" w:space="0" w:color="auto"/>
        <w:bottom w:val="none" w:sz="0" w:space="0" w:color="auto"/>
        <w:right w:val="none" w:sz="0" w:space="0" w:color="auto"/>
      </w:divBdr>
    </w:div>
    <w:div w:id="456610159">
      <w:bodyDiv w:val="1"/>
      <w:marLeft w:val="0"/>
      <w:marRight w:val="0"/>
      <w:marTop w:val="0"/>
      <w:marBottom w:val="0"/>
      <w:divBdr>
        <w:top w:val="none" w:sz="0" w:space="0" w:color="auto"/>
        <w:left w:val="none" w:sz="0" w:space="0" w:color="auto"/>
        <w:bottom w:val="none" w:sz="0" w:space="0" w:color="auto"/>
        <w:right w:val="none" w:sz="0" w:space="0" w:color="auto"/>
      </w:divBdr>
    </w:div>
    <w:div w:id="499393818">
      <w:bodyDiv w:val="1"/>
      <w:marLeft w:val="0"/>
      <w:marRight w:val="0"/>
      <w:marTop w:val="0"/>
      <w:marBottom w:val="0"/>
      <w:divBdr>
        <w:top w:val="none" w:sz="0" w:space="0" w:color="auto"/>
        <w:left w:val="none" w:sz="0" w:space="0" w:color="auto"/>
        <w:bottom w:val="none" w:sz="0" w:space="0" w:color="auto"/>
        <w:right w:val="none" w:sz="0" w:space="0" w:color="auto"/>
      </w:divBdr>
    </w:div>
    <w:div w:id="596258961">
      <w:bodyDiv w:val="1"/>
      <w:marLeft w:val="0"/>
      <w:marRight w:val="0"/>
      <w:marTop w:val="0"/>
      <w:marBottom w:val="0"/>
      <w:divBdr>
        <w:top w:val="none" w:sz="0" w:space="0" w:color="auto"/>
        <w:left w:val="none" w:sz="0" w:space="0" w:color="auto"/>
        <w:bottom w:val="none" w:sz="0" w:space="0" w:color="auto"/>
        <w:right w:val="none" w:sz="0" w:space="0" w:color="auto"/>
      </w:divBdr>
    </w:div>
    <w:div w:id="638219605">
      <w:bodyDiv w:val="1"/>
      <w:marLeft w:val="0"/>
      <w:marRight w:val="0"/>
      <w:marTop w:val="0"/>
      <w:marBottom w:val="0"/>
      <w:divBdr>
        <w:top w:val="none" w:sz="0" w:space="0" w:color="auto"/>
        <w:left w:val="none" w:sz="0" w:space="0" w:color="auto"/>
        <w:bottom w:val="none" w:sz="0" w:space="0" w:color="auto"/>
        <w:right w:val="none" w:sz="0" w:space="0" w:color="auto"/>
      </w:divBdr>
    </w:div>
    <w:div w:id="675693269">
      <w:bodyDiv w:val="1"/>
      <w:marLeft w:val="0"/>
      <w:marRight w:val="0"/>
      <w:marTop w:val="0"/>
      <w:marBottom w:val="0"/>
      <w:divBdr>
        <w:top w:val="none" w:sz="0" w:space="0" w:color="auto"/>
        <w:left w:val="none" w:sz="0" w:space="0" w:color="auto"/>
        <w:bottom w:val="none" w:sz="0" w:space="0" w:color="auto"/>
        <w:right w:val="none" w:sz="0" w:space="0" w:color="auto"/>
      </w:divBdr>
    </w:div>
    <w:div w:id="716203170">
      <w:bodyDiv w:val="1"/>
      <w:marLeft w:val="0"/>
      <w:marRight w:val="0"/>
      <w:marTop w:val="0"/>
      <w:marBottom w:val="0"/>
      <w:divBdr>
        <w:top w:val="none" w:sz="0" w:space="0" w:color="auto"/>
        <w:left w:val="none" w:sz="0" w:space="0" w:color="auto"/>
        <w:bottom w:val="none" w:sz="0" w:space="0" w:color="auto"/>
        <w:right w:val="none" w:sz="0" w:space="0" w:color="auto"/>
      </w:divBdr>
    </w:div>
    <w:div w:id="789519211">
      <w:bodyDiv w:val="1"/>
      <w:marLeft w:val="0"/>
      <w:marRight w:val="0"/>
      <w:marTop w:val="0"/>
      <w:marBottom w:val="0"/>
      <w:divBdr>
        <w:top w:val="none" w:sz="0" w:space="0" w:color="auto"/>
        <w:left w:val="none" w:sz="0" w:space="0" w:color="auto"/>
        <w:bottom w:val="none" w:sz="0" w:space="0" w:color="auto"/>
        <w:right w:val="none" w:sz="0" w:space="0" w:color="auto"/>
      </w:divBdr>
    </w:div>
    <w:div w:id="803231620">
      <w:bodyDiv w:val="1"/>
      <w:marLeft w:val="0"/>
      <w:marRight w:val="0"/>
      <w:marTop w:val="0"/>
      <w:marBottom w:val="0"/>
      <w:divBdr>
        <w:top w:val="none" w:sz="0" w:space="0" w:color="auto"/>
        <w:left w:val="none" w:sz="0" w:space="0" w:color="auto"/>
        <w:bottom w:val="none" w:sz="0" w:space="0" w:color="auto"/>
        <w:right w:val="none" w:sz="0" w:space="0" w:color="auto"/>
      </w:divBdr>
    </w:div>
    <w:div w:id="816798807">
      <w:bodyDiv w:val="1"/>
      <w:marLeft w:val="0"/>
      <w:marRight w:val="0"/>
      <w:marTop w:val="0"/>
      <w:marBottom w:val="0"/>
      <w:divBdr>
        <w:top w:val="none" w:sz="0" w:space="0" w:color="auto"/>
        <w:left w:val="none" w:sz="0" w:space="0" w:color="auto"/>
        <w:bottom w:val="none" w:sz="0" w:space="0" w:color="auto"/>
        <w:right w:val="none" w:sz="0" w:space="0" w:color="auto"/>
      </w:divBdr>
    </w:div>
    <w:div w:id="900291068">
      <w:bodyDiv w:val="1"/>
      <w:marLeft w:val="0"/>
      <w:marRight w:val="0"/>
      <w:marTop w:val="0"/>
      <w:marBottom w:val="0"/>
      <w:divBdr>
        <w:top w:val="none" w:sz="0" w:space="0" w:color="auto"/>
        <w:left w:val="none" w:sz="0" w:space="0" w:color="auto"/>
        <w:bottom w:val="none" w:sz="0" w:space="0" w:color="auto"/>
        <w:right w:val="none" w:sz="0" w:space="0" w:color="auto"/>
      </w:divBdr>
    </w:div>
    <w:div w:id="912619824">
      <w:bodyDiv w:val="1"/>
      <w:marLeft w:val="0"/>
      <w:marRight w:val="0"/>
      <w:marTop w:val="0"/>
      <w:marBottom w:val="0"/>
      <w:divBdr>
        <w:top w:val="none" w:sz="0" w:space="0" w:color="auto"/>
        <w:left w:val="none" w:sz="0" w:space="0" w:color="auto"/>
        <w:bottom w:val="none" w:sz="0" w:space="0" w:color="auto"/>
        <w:right w:val="none" w:sz="0" w:space="0" w:color="auto"/>
      </w:divBdr>
    </w:div>
    <w:div w:id="922564318">
      <w:bodyDiv w:val="1"/>
      <w:marLeft w:val="0"/>
      <w:marRight w:val="0"/>
      <w:marTop w:val="0"/>
      <w:marBottom w:val="0"/>
      <w:divBdr>
        <w:top w:val="none" w:sz="0" w:space="0" w:color="auto"/>
        <w:left w:val="none" w:sz="0" w:space="0" w:color="auto"/>
        <w:bottom w:val="none" w:sz="0" w:space="0" w:color="auto"/>
        <w:right w:val="none" w:sz="0" w:space="0" w:color="auto"/>
      </w:divBdr>
    </w:div>
    <w:div w:id="943457689">
      <w:bodyDiv w:val="1"/>
      <w:marLeft w:val="0"/>
      <w:marRight w:val="0"/>
      <w:marTop w:val="0"/>
      <w:marBottom w:val="0"/>
      <w:divBdr>
        <w:top w:val="none" w:sz="0" w:space="0" w:color="auto"/>
        <w:left w:val="none" w:sz="0" w:space="0" w:color="auto"/>
        <w:bottom w:val="none" w:sz="0" w:space="0" w:color="auto"/>
        <w:right w:val="none" w:sz="0" w:space="0" w:color="auto"/>
      </w:divBdr>
    </w:div>
    <w:div w:id="944532931">
      <w:bodyDiv w:val="1"/>
      <w:marLeft w:val="0"/>
      <w:marRight w:val="0"/>
      <w:marTop w:val="0"/>
      <w:marBottom w:val="0"/>
      <w:divBdr>
        <w:top w:val="none" w:sz="0" w:space="0" w:color="auto"/>
        <w:left w:val="none" w:sz="0" w:space="0" w:color="auto"/>
        <w:bottom w:val="none" w:sz="0" w:space="0" w:color="auto"/>
        <w:right w:val="none" w:sz="0" w:space="0" w:color="auto"/>
      </w:divBdr>
    </w:div>
    <w:div w:id="947783725">
      <w:bodyDiv w:val="1"/>
      <w:marLeft w:val="0"/>
      <w:marRight w:val="0"/>
      <w:marTop w:val="0"/>
      <w:marBottom w:val="0"/>
      <w:divBdr>
        <w:top w:val="none" w:sz="0" w:space="0" w:color="auto"/>
        <w:left w:val="none" w:sz="0" w:space="0" w:color="auto"/>
        <w:bottom w:val="none" w:sz="0" w:space="0" w:color="auto"/>
        <w:right w:val="none" w:sz="0" w:space="0" w:color="auto"/>
      </w:divBdr>
    </w:div>
    <w:div w:id="993988774">
      <w:bodyDiv w:val="1"/>
      <w:marLeft w:val="0"/>
      <w:marRight w:val="0"/>
      <w:marTop w:val="0"/>
      <w:marBottom w:val="0"/>
      <w:divBdr>
        <w:top w:val="none" w:sz="0" w:space="0" w:color="auto"/>
        <w:left w:val="none" w:sz="0" w:space="0" w:color="auto"/>
        <w:bottom w:val="none" w:sz="0" w:space="0" w:color="auto"/>
        <w:right w:val="none" w:sz="0" w:space="0" w:color="auto"/>
      </w:divBdr>
    </w:div>
    <w:div w:id="994918677">
      <w:bodyDiv w:val="1"/>
      <w:marLeft w:val="0"/>
      <w:marRight w:val="0"/>
      <w:marTop w:val="0"/>
      <w:marBottom w:val="0"/>
      <w:divBdr>
        <w:top w:val="none" w:sz="0" w:space="0" w:color="auto"/>
        <w:left w:val="none" w:sz="0" w:space="0" w:color="auto"/>
        <w:bottom w:val="none" w:sz="0" w:space="0" w:color="auto"/>
        <w:right w:val="none" w:sz="0" w:space="0" w:color="auto"/>
      </w:divBdr>
    </w:div>
    <w:div w:id="1023291224">
      <w:bodyDiv w:val="1"/>
      <w:marLeft w:val="0"/>
      <w:marRight w:val="0"/>
      <w:marTop w:val="0"/>
      <w:marBottom w:val="0"/>
      <w:divBdr>
        <w:top w:val="none" w:sz="0" w:space="0" w:color="auto"/>
        <w:left w:val="none" w:sz="0" w:space="0" w:color="auto"/>
        <w:bottom w:val="none" w:sz="0" w:space="0" w:color="auto"/>
        <w:right w:val="none" w:sz="0" w:space="0" w:color="auto"/>
      </w:divBdr>
    </w:div>
    <w:div w:id="1035739330">
      <w:bodyDiv w:val="1"/>
      <w:marLeft w:val="0"/>
      <w:marRight w:val="0"/>
      <w:marTop w:val="0"/>
      <w:marBottom w:val="0"/>
      <w:divBdr>
        <w:top w:val="none" w:sz="0" w:space="0" w:color="auto"/>
        <w:left w:val="none" w:sz="0" w:space="0" w:color="auto"/>
        <w:bottom w:val="none" w:sz="0" w:space="0" w:color="auto"/>
        <w:right w:val="none" w:sz="0" w:space="0" w:color="auto"/>
      </w:divBdr>
    </w:div>
    <w:div w:id="1051073480">
      <w:bodyDiv w:val="1"/>
      <w:marLeft w:val="0"/>
      <w:marRight w:val="0"/>
      <w:marTop w:val="0"/>
      <w:marBottom w:val="0"/>
      <w:divBdr>
        <w:top w:val="none" w:sz="0" w:space="0" w:color="auto"/>
        <w:left w:val="none" w:sz="0" w:space="0" w:color="auto"/>
        <w:bottom w:val="none" w:sz="0" w:space="0" w:color="auto"/>
        <w:right w:val="none" w:sz="0" w:space="0" w:color="auto"/>
      </w:divBdr>
    </w:div>
    <w:div w:id="1131898729">
      <w:bodyDiv w:val="1"/>
      <w:marLeft w:val="0"/>
      <w:marRight w:val="0"/>
      <w:marTop w:val="0"/>
      <w:marBottom w:val="0"/>
      <w:divBdr>
        <w:top w:val="none" w:sz="0" w:space="0" w:color="auto"/>
        <w:left w:val="none" w:sz="0" w:space="0" w:color="auto"/>
        <w:bottom w:val="none" w:sz="0" w:space="0" w:color="auto"/>
        <w:right w:val="none" w:sz="0" w:space="0" w:color="auto"/>
      </w:divBdr>
    </w:div>
    <w:div w:id="1133987789">
      <w:bodyDiv w:val="1"/>
      <w:marLeft w:val="0"/>
      <w:marRight w:val="0"/>
      <w:marTop w:val="0"/>
      <w:marBottom w:val="0"/>
      <w:divBdr>
        <w:top w:val="none" w:sz="0" w:space="0" w:color="auto"/>
        <w:left w:val="none" w:sz="0" w:space="0" w:color="auto"/>
        <w:bottom w:val="none" w:sz="0" w:space="0" w:color="auto"/>
        <w:right w:val="none" w:sz="0" w:space="0" w:color="auto"/>
      </w:divBdr>
    </w:div>
    <w:div w:id="1156800104">
      <w:bodyDiv w:val="1"/>
      <w:marLeft w:val="0"/>
      <w:marRight w:val="0"/>
      <w:marTop w:val="0"/>
      <w:marBottom w:val="0"/>
      <w:divBdr>
        <w:top w:val="none" w:sz="0" w:space="0" w:color="auto"/>
        <w:left w:val="none" w:sz="0" w:space="0" w:color="auto"/>
        <w:bottom w:val="none" w:sz="0" w:space="0" w:color="auto"/>
        <w:right w:val="none" w:sz="0" w:space="0" w:color="auto"/>
      </w:divBdr>
    </w:div>
    <w:div w:id="1188450436">
      <w:bodyDiv w:val="1"/>
      <w:marLeft w:val="0"/>
      <w:marRight w:val="0"/>
      <w:marTop w:val="0"/>
      <w:marBottom w:val="0"/>
      <w:divBdr>
        <w:top w:val="none" w:sz="0" w:space="0" w:color="auto"/>
        <w:left w:val="none" w:sz="0" w:space="0" w:color="auto"/>
        <w:bottom w:val="none" w:sz="0" w:space="0" w:color="auto"/>
        <w:right w:val="none" w:sz="0" w:space="0" w:color="auto"/>
      </w:divBdr>
    </w:div>
    <w:div w:id="1216040841">
      <w:bodyDiv w:val="1"/>
      <w:marLeft w:val="0"/>
      <w:marRight w:val="0"/>
      <w:marTop w:val="0"/>
      <w:marBottom w:val="0"/>
      <w:divBdr>
        <w:top w:val="none" w:sz="0" w:space="0" w:color="auto"/>
        <w:left w:val="none" w:sz="0" w:space="0" w:color="auto"/>
        <w:bottom w:val="none" w:sz="0" w:space="0" w:color="auto"/>
        <w:right w:val="none" w:sz="0" w:space="0" w:color="auto"/>
      </w:divBdr>
    </w:div>
    <w:div w:id="1235747231">
      <w:bodyDiv w:val="1"/>
      <w:marLeft w:val="0"/>
      <w:marRight w:val="0"/>
      <w:marTop w:val="0"/>
      <w:marBottom w:val="0"/>
      <w:divBdr>
        <w:top w:val="none" w:sz="0" w:space="0" w:color="auto"/>
        <w:left w:val="none" w:sz="0" w:space="0" w:color="auto"/>
        <w:bottom w:val="none" w:sz="0" w:space="0" w:color="auto"/>
        <w:right w:val="none" w:sz="0" w:space="0" w:color="auto"/>
      </w:divBdr>
    </w:div>
    <w:div w:id="1300112571">
      <w:bodyDiv w:val="1"/>
      <w:marLeft w:val="0"/>
      <w:marRight w:val="0"/>
      <w:marTop w:val="0"/>
      <w:marBottom w:val="0"/>
      <w:divBdr>
        <w:top w:val="none" w:sz="0" w:space="0" w:color="auto"/>
        <w:left w:val="none" w:sz="0" w:space="0" w:color="auto"/>
        <w:bottom w:val="none" w:sz="0" w:space="0" w:color="auto"/>
        <w:right w:val="none" w:sz="0" w:space="0" w:color="auto"/>
      </w:divBdr>
    </w:div>
    <w:div w:id="1307272191">
      <w:bodyDiv w:val="1"/>
      <w:marLeft w:val="0"/>
      <w:marRight w:val="0"/>
      <w:marTop w:val="0"/>
      <w:marBottom w:val="0"/>
      <w:divBdr>
        <w:top w:val="none" w:sz="0" w:space="0" w:color="auto"/>
        <w:left w:val="none" w:sz="0" w:space="0" w:color="auto"/>
        <w:bottom w:val="none" w:sz="0" w:space="0" w:color="auto"/>
        <w:right w:val="none" w:sz="0" w:space="0" w:color="auto"/>
      </w:divBdr>
    </w:div>
    <w:div w:id="1327438663">
      <w:bodyDiv w:val="1"/>
      <w:marLeft w:val="0"/>
      <w:marRight w:val="0"/>
      <w:marTop w:val="0"/>
      <w:marBottom w:val="0"/>
      <w:divBdr>
        <w:top w:val="none" w:sz="0" w:space="0" w:color="auto"/>
        <w:left w:val="none" w:sz="0" w:space="0" w:color="auto"/>
        <w:bottom w:val="none" w:sz="0" w:space="0" w:color="auto"/>
        <w:right w:val="none" w:sz="0" w:space="0" w:color="auto"/>
      </w:divBdr>
    </w:div>
    <w:div w:id="1357342115">
      <w:bodyDiv w:val="1"/>
      <w:marLeft w:val="0"/>
      <w:marRight w:val="0"/>
      <w:marTop w:val="0"/>
      <w:marBottom w:val="0"/>
      <w:divBdr>
        <w:top w:val="none" w:sz="0" w:space="0" w:color="auto"/>
        <w:left w:val="none" w:sz="0" w:space="0" w:color="auto"/>
        <w:bottom w:val="none" w:sz="0" w:space="0" w:color="auto"/>
        <w:right w:val="none" w:sz="0" w:space="0" w:color="auto"/>
      </w:divBdr>
    </w:div>
    <w:div w:id="1371418184">
      <w:bodyDiv w:val="1"/>
      <w:marLeft w:val="0"/>
      <w:marRight w:val="0"/>
      <w:marTop w:val="0"/>
      <w:marBottom w:val="0"/>
      <w:divBdr>
        <w:top w:val="none" w:sz="0" w:space="0" w:color="auto"/>
        <w:left w:val="none" w:sz="0" w:space="0" w:color="auto"/>
        <w:bottom w:val="none" w:sz="0" w:space="0" w:color="auto"/>
        <w:right w:val="none" w:sz="0" w:space="0" w:color="auto"/>
      </w:divBdr>
    </w:div>
    <w:div w:id="1382636719">
      <w:bodyDiv w:val="1"/>
      <w:marLeft w:val="0"/>
      <w:marRight w:val="0"/>
      <w:marTop w:val="0"/>
      <w:marBottom w:val="0"/>
      <w:divBdr>
        <w:top w:val="none" w:sz="0" w:space="0" w:color="auto"/>
        <w:left w:val="none" w:sz="0" w:space="0" w:color="auto"/>
        <w:bottom w:val="none" w:sz="0" w:space="0" w:color="auto"/>
        <w:right w:val="none" w:sz="0" w:space="0" w:color="auto"/>
      </w:divBdr>
    </w:div>
    <w:div w:id="1387487436">
      <w:bodyDiv w:val="1"/>
      <w:marLeft w:val="0"/>
      <w:marRight w:val="0"/>
      <w:marTop w:val="0"/>
      <w:marBottom w:val="0"/>
      <w:divBdr>
        <w:top w:val="none" w:sz="0" w:space="0" w:color="auto"/>
        <w:left w:val="none" w:sz="0" w:space="0" w:color="auto"/>
        <w:bottom w:val="none" w:sz="0" w:space="0" w:color="auto"/>
        <w:right w:val="none" w:sz="0" w:space="0" w:color="auto"/>
      </w:divBdr>
    </w:div>
    <w:div w:id="1403406156">
      <w:bodyDiv w:val="1"/>
      <w:marLeft w:val="0"/>
      <w:marRight w:val="0"/>
      <w:marTop w:val="0"/>
      <w:marBottom w:val="0"/>
      <w:divBdr>
        <w:top w:val="none" w:sz="0" w:space="0" w:color="auto"/>
        <w:left w:val="none" w:sz="0" w:space="0" w:color="auto"/>
        <w:bottom w:val="none" w:sz="0" w:space="0" w:color="auto"/>
        <w:right w:val="none" w:sz="0" w:space="0" w:color="auto"/>
      </w:divBdr>
    </w:div>
    <w:div w:id="1439254099">
      <w:bodyDiv w:val="1"/>
      <w:marLeft w:val="0"/>
      <w:marRight w:val="0"/>
      <w:marTop w:val="0"/>
      <w:marBottom w:val="0"/>
      <w:divBdr>
        <w:top w:val="none" w:sz="0" w:space="0" w:color="auto"/>
        <w:left w:val="none" w:sz="0" w:space="0" w:color="auto"/>
        <w:bottom w:val="none" w:sz="0" w:space="0" w:color="auto"/>
        <w:right w:val="none" w:sz="0" w:space="0" w:color="auto"/>
      </w:divBdr>
    </w:div>
    <w:div w:id="1442915240">
      <w:bodyDiv w:val="1"/>
      <w:marLeft w:val="0"/>
      <w:marRight w:val="0"/>
      <w:marTop w:val="0"/>
      <w:marBottom w:val="0"/>
      <w:divBdr>
        <w:top w:val="none" w:sz="0" w:space="0" w:color="auto"/>
        <w:left w:val="none" w:sz="0" w:space="0" w:color="auto"/>
        <w:bottom w:val="none" w:sz="0" w:space="0" w:color="auto"/>
        <w:right w:val="none" w:sz="0" w:space="0" w:color="auto"/>
      </w:divBdr>
    </w:div>
    <w:div w:id="1446189882">
      <w:bodyDiv w:val="1"/>
      <w:marLeft w:val="0"/>
      <w:marRight w:val="0"/>
      <w:marTop w:val="0"/>
      <w:marBottom w:val="0"/>
      <w:divBdr>
        <w:top w:val="none" w:sz="0" w:space="0" w:color="auto"/>
        <w:left w:val="none" w:sz="0" w:space="0" w:color="auto"/>
        <w:bottom w:val="none" w:sz="0" w:space="0" w:color="auto"/>
        <w:right w:val="none" w:sz="0" w:space="0" w:color="auto"/>
      </w:divBdr>
    </w:div>
    <w:div w:id="1466435053">
      <w:bodyDiv w:val="1"/>
      <w:marLeft w:val="0"/>
      <w:marRight w:val="0"/>
      <w:marTop w:val="0"/>
      <w:marBottom w:val="0"/>
      <w:divBdr>
        <w:top w:val="none" w:sz="0" w:space="0" w:color="auto"/>
        <w:left w:val="none" w:sz="0" w:space="0" w:color="auto"/>
        <w:bottom w:val="none" w:sz="0" w:space="0" w:color="auto"/>
        <w:right w:val="none" w:sz="0" w:space="0" w:color="auto"/>
      </w:divBdr>
    </w:div>
    <w:div w:id="1512374557">
      <w:bodyDiv w:val="1"/>
      <w:marLeft w:val="0"/>
      <w:marRight w:val="0"/>
      <w:marTop w:val="0"/>
      <w:marBottom w:val="0"/>
      <w:divBdr>
        <w:top w:val="none" w:sz="0" w:space="0" w:color="auto"/>
        <w:left w:val="none" w:sz="0" w:space="0" w:color="auto"/>
        <w:bottom w:val="none" w:sz="0" w:space="0" w:color="auto"/>
        <w:right w:val="none" w:sz="0" w:space="0" w:color="auto"/>
      </w:divBdr>
    </w:div>
    <w:div w:id="1516385468">
      <w:bodyDiv w:val="1"/>
      <w:marLeft w:val="0"/>
      <w:marRight w:val="0"/>
      <w:marTop w:val="0"/>
      <w:marBottom w:val="0"/>
      <w:divBdr>
        <w:top w:val="none" w:sz="0" w:space="0" w:color="auto"/>
        <w:left w:val="none" w:sz="0" w:space="0" w:color="auto"/>
        <w:bottom w:val="none" w:sz="0" w:space="0" w:color="auto"/>
        <w:right w:val="none" w:sz="0" w:space="0" w:color="auto"/>
      </w:divBdr>
    </w:div>
    <w:div w:id="1520585322">
      <w:bodyDiv w:val="1"/>
      <w:marLeft w:val="0"/>
      <w:marRight w:val="0"/>
      <w:marTop w:val="0"/>
      <w:marBottom w:val="0"/>
      <w:divBdr>
        <w:top w:val="none" w:sz="0" w:space="0" w:color="auto"/>
        <w:left w:val="none" w:sz="0" w:space="0" w:color="auto"/>
        <w:bottom w:val="none" w:sz="0" w:space="0" w:color="auto"/>
        <w:right w:val="none" w:sz="0" w:space="0" w:color="auto"/>
      </w:divBdr>
    </w:div>
    <w:div w:id="1566408625">
      <w:bodyDiv w:val="1"/>
      <w:marLeft w:val="0"/>
      <w:marRight w:val="0"/>
      <w:marTop w:val="0"/>
      <w:marBottom w:val="0"/>
      <w:divBdr>
        <w:top w:val="none" w:sz="0" w:space="0" w:color="auto"/>
        <w:left w:val="none" w:sz="0" w:space="0" w:color="auto"/>
        <w:bottom w:val="none" w:sz="0" w:space="0" w:color="auto"/>
        <w:right w:val="none" w:sz="0" w:space="0" w:color="auto"/>
      </w:divBdr>
    </w:div>
    <w:div w:id="1572962008">
      <w:bodyDiv w:val="1"/>
      <w:marLeft w:val="0"/>
      <w:marRight w:val="0"/>
      <w:marTop w:val="0"/>
      <w:marBottom w:val="0"/>
      <w:divBdr>
        <w:top w:val="none" w:sz="0" w:space="0" w:color="auto"/>
        <w:left w:val="none" w:sz="0" w:space="0" w:color="auto"/>
        <w:bottom w:val="none" w:sz="0" w:space="0" w:color="auto"/>
        <w:right w:val="none" w:sz="0" w:space="0" w:color="auto"/>
      </w:divBdr>
    </w:div>
    <w:div w:id="1592083532">
      <w:bodyDiv w:val="1"/>
      <w:marLeft w:val="0"/>
      <w:marRight w:val="0"/>
      <w:marTop w:val="0"/>
      <w:marBottom w:val="0"/>
      <w:divBdr>
        <w:top w:val="none" w:sz="0" w:space="0" w:color="auto"/>
        <w:left w:val="none" w:sz="0" w:space="0" w:color="auto"/>
        <w:bottom w:val="none" w:sz="0" w:space="0" w:color="auto"/>
        <w:right w:val="none" w:sz="0" w:space="0" w:color="auto"/>
      </w:divBdr>
    </w:div>
    <w:div w:id="1627084655">
      <w:bodyDiv w:val="1"/>
      <w:marLeft w:val="0"/>
      <w:marRight w:val="0"/>
      <w:marTop w:val="0"/>
      <w:marBottom w:val="0"/>
      <w:divBdr>
        <w:top w:val="none" w:sz="0" w:space="0" w:color="auto"/>
        <w:left w:val="none" w:sz="0" w:space="0" w:color="auto"/>
        <w:bottom w:val="none" w:sz="0" w:space="0" w:color="auto"/>
        <w:right w:val="none" w:sz="0" w:space="0" w:color="auto"/>
      </w:divBdr>
    </w:div>
    <w:div w:id="1644039954">
      <w:bodyDiv w:val="1"/>
      <w:marLeft w:val="0"/>
      <w:marRight w:val="0"/>
      <w:marTop w:val="0"/>
      <w:marBottom w:val="0"/>
      <w:divBdr>
        <w:top w:val="none" w:sz="0" w:space="0" w:color="auto"/>
        <w:left w:val="none" w:sz="0" w:space="0" w:color="auto"/>
        <w:bottom w:val="none" w:sz="0" w:space="0" w:color="auto"/>
        <w:right w:val="none" w:sz="0" w:space="0" w:color="auto"/>
      </w:divBdr>
    </w:div>
    <w:div w:id="1693527598">
      <w:bodyDiv w:val="1"/>
      <w:marLeft w:val="0"/>
      <w:marRight w:val="0"/>
      <w:marTop w:val="0"/>
      <w:marBottom w:val="0"/>
      <w:divBdr>
        <w:top w:val="none" w:sz="0" w:space="0" w:color="auto"/>
        <w:left w:val="none" w:sz="0" w:space="0" w:color="auto"/>
        <w:bottom w:val="none" w:sz="0" w:space="0" w:color="auto"/>
        <w:right w:val="none" w:sz="0" w:space="0" w:color="auto"/>
      </w:divBdr>
    </w:div>
    <w:div w:id="1699742369">
      <w:bodyDiv w:val="1"/>
      <w:marLeft w:val="0"/>
      <w:marRight w:val="0"/>
      <w:marTop w:val="0"/>
      <w:marBottom w:val="0"/>
      <w:divBdr>
        <w:top w:val="none" w:sz="0" w:space="0" w:color="auto"/>
        <w:left w:val="none" w:sz="0" w:space="0" w:color="auto"/>
        <w:bottom w:val="none" w:sz="0" w:space="0" w:color="auto"/>
        <w:right w:val="none" w:sz="0" w:space="0" w:color="auto"/>
      </w:divBdr>
    </w:div>
    <w:div w:id="1712068598">
      <w:bodyDiv w:val="1"/>
      <w:marLeft w:val="0"/>
      <w:marRight w:val="0"/>
      <w:marTop w:val="0"/>
      <w:marBottom w:val="0"/>
      <w:divBdr>
        <w:top w:val="none" w:sz="0" w:space="0" w:color="auto"/>
        <w:left w:val="none" w:sz="0" w:space="0" w:color="auto"/>
        <w:bottom w:val="none" w:sz="0" w:space="0" w:color="auto"/>
        <w:right w:val="none" w:sz="0" w:space="0" w:color="auto"/>
      </w:divBdr>
    </w:div>
    <w:div w:id="1729720005">
      <w:bodyDiv w:val="1"/>
      <w:marLeft w:val="0"/>
      <w:marRight w:val="0"/>
      <w:marTop w:val="0"/>
      <w:marBottom w:val="0"/>
      <w:divBdr>
        <w:top w:val="none" w:sz="0" w:space="0" w:color="auto"/>
        <w:left w:val="none" w:sz="0" w:space="0" w:color="auto"/>
        <w:bottom w:val="none" w:sz="0" w:space="0" w:color="auto"/>
        <w:right w:val="none" w:sz="0" w:space="0" w:color="auto"/>
      </w:divBdr>
    </w:div>
    <w:div w:id="1755204388">
      <w:bodyDiv w:val="1"/>
      <w:marLeft w:val="0"/>
      <w:marRight w:val="0"/>
      <w:marTop w:val="0"/>
      <w:marBottom w:val="0"/>
      <w:divBdr>
        <w:top w:val="none" w:sz="0" w:space="0" w:color="auto"/>
        <w:left w:val="none" w:sz="0" w:space="0" w:color="auto"/>
        <w:bottom w:val="none" w:sz="0" w:space="0" w:color="auto"/>
        <w:right w:val="none" w:sz="0" w:space="0" w:color="auto"/>
      </w:divBdr>
    </w:div>
    <w:div w:id="1822890833">
      <w:bodyDiv w:val="1"/>
      <w:marLeft w:val="0"/>
      <w:marRight w:val="0"/>
      <w:marTop w:val="0"/>
      <w:marBottom w:val="0"/>
      <w:divBdr>
        <w:top w:val="none" w:sz="0" w:space="0" w:color="auto"/>
        <w:left w:val="none" w:sz="0" w:space="0" w:color="auto"/>
        <w:bottom w:val="none" w:sz="0" w:space="0" w:color="auto"/>
        <w:right w:val="none" w:sz="0" w:space="0" w:color="auto"/>
      </w:divBdr>
    </w:div>
    <w:div w:id="1830093882">
      <w:bodyDiv w:val="1"/>
      <w:marLeft w:val="0"/>
      <w:marRight w:val="0"/>
      <w:marTop w:val="0"/>
      <w:marBottom w:val="0"/>
      <w:divBdr>
        <w:top w:val="none" w:sz="0" w:space="0" w:color="auto"/>
        <w:left w:val="none" w:sz="0" w:space="0" w:color="auto"/>
        <w:bottom w:val="none" w:sz="0" w:space="0" w:color="auto"/>
        <w:right w:val="none" w:sz="0" w:space="0" w:color="auto"/>
      </w:divBdr>
    </w:div>
    <w:div w:id="1843818139">
      <w:bodyDiv w:val="1"/>
      <w:marLeft w:val="0"/>
      <w:marRight w:val="0"/>
      <w:marTop w:val="0"/>
      <w:marBottom w:val="0"/>
      <w:divBdr>
        <w:top w:val="none" w:sz="0" w:space="0" w:color="auto"/>
        <w:left w:val="none" w:sz="0" w:space="0" w:color="auto"/>
        <w:bottom w:val="none" w:sz="0" w:space="0" w:color="auto"/>
        <w:right w:val="none" w:sz="0" w:space="0" w:color="auto"/>
      </w:divBdr>
    </w:div>
    <w:div w:id="1847011493">
      <w:bodyDiv w:val="1"/>
      <w:marLeft w:val="0"/>
      <w:marRight w:val="0"/>
      <w:marTop w:val="0"/>
      <w:marBottom w:val="0"/>
      <w:divBdr>
        <w:top w:val="none" w:sz="0" w:space="0" w:color="auto"/>
        <w:left w:val="none" w:sz="0" w:space="0" w:color="auto"/>
        <w:bottom w:val="none" w:sz="0" w:space="0" w:color="auto"/>
        <w:right w:val="none" w:sz="0" w:space="0" w:color="auto"/>
      </w:divBdr>
    </w:div>
    <w:div w:id="1895312367">
      <w:bodyDiv w:val="1"/>
      <w:marLeft w:val="0"/>
      <w:marRight w:val="0"/>
      <w:marTop w:val="0"/>
      <w:marBottom w:val="0"/>
      <w:divBdr>
        <w:top w:val="none" w:sz="0" w:space="0" w:color="auto"/>
        <w:left w:val="none" w:sz="0" w:space="0" w:color="auto"/>
        <w:bottom w:val="none" w:sz="0" w:space="0" w:color="auto"/>
        <w:right w:val="none" w:sz="0" w:space="0" w:color="auto"/>
      </w:divBdr>
    </w:div>
    <w:div w:id="1911578822">
      <w:bodyDiv w:val="1"/>
      <w:marLeft w:val="0"/>
      <w:marRight w:val="0"/>
      <w:marTop w:val="0"/>
      <w:marBottom w:val="0"/>
      <w:divBdr>
        <w:top w:val="none" w:sz="0" w:space="0" w:color="auto"/>
        <w:left w:val="none" w:sz="0" w:space="0" w:color="auto"/>
        <w:bottom w:val="none" w:sz="0" w:space="0" w:color="auto"/>
        <w:right w:val="none" w:sz="0" w:space="0" w:color="auto"/>
      </w:divBdr>
    </w:div>
    <w:div w:id="1917275764">
      <w:bodyDiv w:val="1"/>
      <w:marLeft w:val="0"/>
      <w:marRight w:val="0"/>
      <w:marTop w:val="0"/>
      <w:marBottom w:val="0"/>
      <w:divBdr>
        <w:top w:val="none" w:sz="0" w:space="0" w:color="auto"/>
        <w:left w:val="none" w:sz="0" w:space="0" w:color="auto"/>
        <w:bottom w:val="none" w:sz="0" w:space="0" w:color="auto"/>
        <w:right w:val="none" w:sz="0" w:space="0" w:color="auto"/>
      </w:divBdr>
    </w:div>
    <w:div w:id="2002388234">
      <w:bodyDiv w:val="1"/>
      <w:marLeft w:val="0"/>
      <w:marRight w:val="0"/>
      <w:marTop w:val="0"/>
      <w:marBottom w:val="0"/>
      <w:divBdr>
        <w:top w:val="none" w:sz="0" w:space="0" w:color="auto"/>
        <w:left w:val="none" w:sz="0" w:space="0" w:color="auto"/>
        <w:bottom w:val="none" w:sz="0" w:space="0" w:color="auto"/>
        <w:right w:val="none" w:sz="0" w:space="0" w:color="auto"/>
      </w:divBdr>
    </w:div>
    <w:div w:id="2080398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yperlink" Target="https://leidraadlc.noord-holland.n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erf-goed.nl/warder-weide/" TargetMode="External"/><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yperlink" Target="https://lokaleregelgeving.overheid.nl/CVDR74143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cid:654DD74E-2703-43BC-A519-0F9B82AD9067" TargetMode="External"/><Relationship Id="rId52" Type="http://schemas.openxmlformats.org/officeDocument/2006/relationships/hyperlink" Target="https://zoek.officielebekendmakingen.nl/dc-2025-1442/1/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zoek.officielebekendmakingen.nl/dc-2024-11607/1/html" TargetMode="External"/><Relationship Id="rId3" Type="http://schemas.openxmlformats.org/officeDocument/2006/relationships/styles" Target="styles.xml"/></Relationships>
</file>

<file path=word/theme/theme1.xml><?xml version="1.0" encoding="utf-8"?>
<a:theme xmlns:a="http://schemas.openxmlformats.org/drawingml/2006/main" name="Kantoorthema">
  <a:themeElements>
    <a:clrScheme name="Kantoor">
      <a:dk1>
        <a:srgbClr val="000000"/>
      </a:dk1>
      <a:lt1>
        <a:srgbClr val="FFFFFF"/>
      </a:lt1>
      <a:dk2>
        <a:srgbClr val="C8007C"/>
      </a:dk2>
      <a:lt2>
        <a:srgbClr val="FFFFFF"/>
      </a:lt2>
      <a:accent1>
        <a:srgbClr val="C8007C"/>
      </a:accent1>
      <a:accent2>
        <a:srgbClr val="AAA08E"/>
      </a:accent2>
      <a:accent3>
        <a:srgbClr val="DFB118"/>
      </a:accent3>
      <a:accent4>
        <a:srgbClr val="007879"/>
      </a:accent4>
      <a:accent5>
        <a:srgbClr val="24608B"/>
      </a:accent5>
      <a:accent6>
        <a:srgbClr val="BFBFBF"/>
      </a:accent6>
      <a:hlink>
        <a:srgbClr val="C8007C"/>
      </a:hlink>
      <a:folHlink>
        <a:srgbClr val="C8007C"/>
      </a:folHlink>
    </a:clrScheme>
    <a:fontScheme name="Kantoor">
      <a:majorFont>
        <a:latin typeface="Calibri"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6557C-BFE8-4DC6-A9FE-836E78419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13615</Words>
  <Characters>74885</Characters>
  <Application>Microsoft Office Word</Application>
  <DocSecurity>4</DocSecurity>
  <Lines>624</Lines>
  <Paragraphs>176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 Leijten</dc:creator>
  <cp:keywords/>
  <dc:description/>
  <cp:lastModifiedBy>Geijsen - Peters, Aukelina</cp:lastModifiedBy>
  <cp:revision>2</cp:revision>
  <cp:lastPrinted>2025-09-25T11:37:00Z</cp:lastPrinted>
  <dcterms:created xsi:type="dcterms:W3CDTF">2025-11-06T12:57:00Z</dcterms:created>
  <dcterms:modified xsi:type="dcterms:W3CDTF">2025-11-06T12:57:00Z</dcterms:modified>
</cp:coreProperties>
</file>