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70B7" w14:textId="67E4340F" w:rsidR="0000533D" w:rsidRPr="00591717" w:rsidRDefault="0000533D" w:rsidP="003201EC">
      <w:pPr>
        <w:suppressAutoHyphens/>
        <w:rPr>
          <w:rFonts w:cs="Arial"/>
        </w:rPr>
      </w:pPr>
      <w:r w:rsidRPr="00591717">
        <w:rPr>
          <w:rFonts w:cs="Arial"/>
        </w:rPr>
        <w:t xml:space="preserve">Volgens de openbare registers van het Kadaster bent u </w:t>
      </w:r>
      <w:r w:rsidRPr="00591717">
        <w:rPr>
          <w:rFonts w:cs="Arial"/>
        </w:rPr>
        <w:fldChar w:fldCharType="begin"/>
      </w:r>
      <w:r w:rsidRPr="00591717">
        <w:rPr>
          <w:rFonts w:cs="Arial"/>
        </w:rPr>
        <w:instrText xml:space="preserve"> MERGEFIELD "medeeigenaargerechtigde" </w:instrText>
      </w:r>
      <w:r w:rsidRPr="00591717">
        <w:rPr>
          <w:rFonts w:cs="Arial"/>
        </w:rPr>
        <w:fldChar w:fldCharType="separate"/>
      </w:r>
      <w:r w:rsidRPr="00591717">
        <w:rPr>
          <w:rFonts w:cs="Arial"/>
          <w:noProof/>
        </w:rPr>
        <w:t>«medeeigenaargerechtigde»</w:t>
      </w:r>
      <w:r w:rsidRPr="00591717">
        <w:rPr>
          <w:rFonts w:cs="Arial"/>
          <w:noProof/>
        </w:rPr>
        <w:fldChar w:fldCharType="end"/>
      </w:r>
      <w:r w:rsidRPr="00591717">
        <w:rPr>
          <w:rFonts w:cs="Arial"/>
        </w:rPr>
        <w:t xml:space="preserve"> van </w:t>
      </w:r>
      <w:r w:rsidRPr="00591717">
        <w:rPr>
          <w:rFonts w:cs="Arial"/>
        </w:rPr>
        <w:fldChar w:fldCharType="begin"/>
      </w:r>
      <w:r w:rsidRPr="00591717">
        <w:rPr>
          <w:rFonts w:cs="Arial"/>
        </w:rPr>
        <w:instrText xml:space="preserve"> MERGEFIELD "het_perceelde_percelenhet_perceelsgede" </w:instrText>
      </w:r>
      <w:r w:rsidRPr="00591717">
        <w:rPr>
          <w:rFonts w:cs="Arial"/>
        </w:rPr>
        <w:fldChar w:fldCharType="separate"/>
      </w:r>
      <w:r w:rsidRPr="00591717">
        <w:rPr>
          <w:rFonts w:cs="Arial"/>
          <w:noProof/>
        </w:rPr>
        <w:t>«het_perceelde_percelenhet_perceelsgede»</w:t>
      </w:r>
      <w:r w:rsidRPr="00591717">
        <w:rPr>
          <w:rFonts w:cs="Arial"/>
          <w:noProof/>
        </w:rPr>
        <w:fldChar w:fldCharType="end"/>
      </w:r>
      <w:r w:rsidRPr="00591717">
        <w:rPr>
          <w:rFonts w:cs="Arial"/>
        </w:rPr>
        <w:t xml:space="preserve"> kadastraal bekend gemeente </w:t>
      </w:r>
      <w:r w:rsidRPr="00591717">
        <w:rPr>
          <w:rFonts w:cs="Arial"/>
        </w:rPr>
        <w:fldChar w:fldCharType="begin"/>
      </w:r>
      <w:r w:rsidRPr="00591717">
        <w:rPr>
          <w:rFonts w:cs="Arial"/>
        </w:rPr>
        <w:instrText xml:space="preserve"> MERGEFIELD  gemeente \* FirstCap </w:instrText>
      </w:r>
      <w:r w:rsidRPr="00591717">
        <w:rPr>
          <w:rFonts w:cs="Arial"/>
        </w:rPr>
        <w:fldChar w:fldCharType="separate"/>
      </w:r>
      <w:r w:rsidRPr="00591717">
        <w:rPr>
          <w:rFonts w:cs="Arial"/>
          <w:noProof/>
        </w:rPr>
        <w:t>«Gemeente»</w:t>
      </w:r>
      <w:r w:rsidRPr="00591717">
        <w:rPr>
          <w:rFonts w:cs="Arial"/>
          <w:noProof/>
        </w:rPr>
        <w:fldChar w:fldCharType="end"/>
      </w:r>
      <w:r w:rsidRPr="00591717">
        <w:rPr>
          <w:rFonts w:cs="Arial"/>
        </w:rPr>
        <w:t xml:space="preserve">, sectie </w:t>
      </w:r>
      <w:r w:rsidRPr="00591717">
        <w:rPr>
          <w:rFonts w:cs="Arial"/>
        </w:rPr>
        <w:fldChar w:fldCharType="begin"/>
      </w:r>
      <w:r w:rsidRPr="00591717">
        <w:rPr>
          <w:rFonts w:cs="Arial"/>
        </w:rPr>
        <w:instrText xml:space="preserve"> MERGEFIELD "sectie" </w:instrText>
      </w:r>
      <w:r w:rsidRPr="00591717">
        <w:rPr>
          <w:rFonts w:cs="Arial"/>
        </w:rPr>
        <w:fldChar w:fldCharType="separate"/>
      </w:r>
      <w:r w:rsidRPr="00591717">
        <w:rPr>
          <w:rFonts w:cs="Arial"/>
          <w:noProof/>
        </w:rPr>
        <w:t>«sectie»</w:t>
      </w:r>
      <w:r w:rsidRPr="00591717">
        <w:rPr>
          <w:rFonts w:cs="Arial"/>
          <w:noProof/>
        </w:rPr>
        <w:fldChar w:fldCharType="end"/>
      </w:r>
      <w:r w:rsidRPr="00591717">
        <w:rPr>
          <w:rFonts w:cs="Arial"/>
        </w:rPr>
        <w:t xml:space="preserve">, </w:t>
      </w:r>
      <w:r w:rsidRPr="00591717">
        <w:rPr>
          <w:rFonts w:cs="Arial"/>
        </w:rPr>
        <w:fldChar w:fldCharType="begin"/>
      </w:r>
      <w:r w:rsidRPr="00591717">
        <w:rPr>
          <w:rFonts w:cs="Arial"/>
        </w:rPr>
        <w:instrText xml:space="preserve"> MERGEFIELD "nummernummers" </w:instrText>
      </w:r>
      <w:r w:rsidRPr="00591717">
        <w:rPr>
          <w:rFonts w:cs="Arial"/>
        </w:rPr>
        <w:fldChar w:fldCharType="separate"/>
      </w:r>
      <w:r w:rsidRPr="00591717">
        <w:rPr>
          <w:rFonts w:cs="Arial"/>
          <w:noProof/>
        </w:rPr>
        <w:t>«nummernummers»</w:t>
      </w:r>
      <w:r w:rsidRPr="00591717">
        <w:rPr>
          <w:rFonts w:cs="Arial"/>
          <w:noProof/>
        </w:rPr>
        <w:fldChar w:fldCharType="end"/>
      </w:r>
      <w:r w:rsidRPr="00591717">
        <w:rPr>
          <w:rFonts w:cs="Arial"/>
        </w:rPr>
        <w:t xml:space="preserve"> </w:t>
      </w:r>
      <w:r w:rsidRPr="00591717">
        <w:rPr>
          <w:rFonts w:cs="Arial"/>
        </w:rPr>
        <w:fldChar w:fldCharType="begin"/>
      </w:r>
      <w:r w:rsidRPr="00591717">
        <w:rPr>
          <w:rFonts w:cs="Arial"/>
        </w:rPr>
        <w:instrText xml:space="preserve"> MERGEFIELD "nr" </w:instrText>
      </w:r>
      <w:r w:rsidRPr="00591717">
        <w:rPr>
          <w:rFonts w:cs="Arial"/>
        </w:rPr>
        <w:fldChar w:fldCharType="separate"/>
      </w:r>
      <w:r w:rsidRPr="00591717">
        <w:rPr>
          <w:rFonts w:cs="Arial"/>
          <w:noProof/>
        </w:rPr>
        <w:t>«nr»</w:t>
      </w:r>
      <w:r w:rsidRPr="00591717">
        <w:rPr>
          <w:rFonts w:cs="Arial"/>
          <w:noProof/>
        </w:rPr>
        <w:fldChar w:fldCharType="end"/>
      </w:r>
      <w:r w:rsidRPr="00591717">
        <w:rPr>
          <w:rFonts w:cs="Arial"/>
        </w:rPr>
        <w:fldChar w:fldCharType="begin"/>
      </w:r>
      <w:r w:rsidRPr="00591717">
        <w:rPr>
          <w:rFonts w:cs="Arial"/>
        </w:rPr>
        <w:instrText xml:space="preserve"> MERGEFIELD "meerdere_nummers" </w:instrText>
      </w:r>
      <w:r w:rsidRPr="00591717">
        <w:rPr>
          <w:rFonts w:cs="Arial"/>
        </w:rPr>
        <w:fldChar w:fldCharType="separate"/>
      </w:r>
      <w:r w:rsidRPr="00591717">
        <w:rPr>
          <w:rFonts w:cs="Arial"/>
          <w:noProof/>
        </w:rPr>
        <w:t>«meerdere_nummers»</w:t>
      </w:r>
      <w:r w:rsidRPr="00591717">
        <w:rPr>
          <w:rFonts w:cs="Arial"/>
          <w:noProof/>
        </w:rPr>
        <w:fldChar w:fldCharType="end"/>
      </w:r>
      <w:r w:rsidRPr="00591717">
        <w:rPr>
          <w:rFonts w:cs="Arial"/>
        </w:rPr>
        <w:t xml:space="preserve">, groot </w:t>
      </w:r>
      <w:r w:rsidRPr="00591717">
        <w:rPr>
          <w:rFonts w:cs="Arial"/>
        </w:rPr>
        <w:fldChar w:fldCharType="begin"/>
      </w:r>
      <w:r w:rsidRPr="00591717">
        <w:rPr>
          <w:rFonts w:cs="Arial"/>
        </w:rPr>
        <w:instrText xml:space="preserve"> MERGEFIELD "totale_grootte" </w:instrText>
      </w:r>
      <w:r w:rsidRPr="00591717">
        <w:rPr>
          <w:rFonts w:cs="Arial"/>
        </w:rPr>
        <w:fldChar w:fldCharType="separate"/>
      </w:r>
      <w:r w:rsidRPr="00591717">
        <w:rPr>
          <w:rFonts w:cs="Arial"/>
          <w:noProof/>
        </w:rPr>
        <w:t>«totale_grootte»</w:t>
      </w:r>
      <w:r w:rsidRPr="00591717">
        <w:rPr>
          <w:rFonts w:cs="Arial"/>
          <w:noProof/>
        </w:rPr>
        <w:fldChar w:fldCharType="end"/>
      </w:r>
      <w:r w:rsidRPr="00591717">
        <w:rPr>
          <w:rFonts w:cs="Arial"/>
        </w:rPr>
        <w:t xml:space="preserve"> ha</w:t>
      </w:r>
      <w:r w:rsidRPr="00591717">
        <w:rPr>
          <w:rFonts w:cs="Arial"/>
        </w:rPr>
        <w:fldChar w:fldCharType="begin"/>
      </w:r>
      <w:r w:rsidRPr="00591717">
        <w:rPr>
          <w:rFonts w:cs="Arial"/>
        </w:rPr>
        <w:instrText xml:space="preserve"> MERGEFIELD "meerdere_groottes_kadastraal" </w:instrText>
      </w:r>
      <w:r w:rsidRPr="00591717">
        <w:rPr>
          <w:rFonts w:cs="Arial"/>
        </w:rPr>
        <w:fldChar w:fldCharType="separate"/>
      </w:r>
      <w:r w:rsidRPr="00591717">
        <w:rPr>
          <w:rFonts w:cs="Arial"/>
          <w:noProof/>
        </w:rPr>
        <w:t>«meerdere_groottes_kadastraal»</w:t>
      </w:r>
      <w:r w:rsidRPr="00591717">
        <w:rPr>
          <w:rFonts w:cs="Arial"/>
        </w:rPr>
        <w:fldChar w:fldCharType="end"/>
      </w:r>
      <w:r w:rsidRPr="00591717">
        <w:rPr>
          <w:rFonts w:cs="Arial"/>
        </w:rPr>
        <w:t>, hierna (tezamen) te noemen: “het perceel” of “de onroerende zaak”.</w:t>
      </w:r>
    </w:p>
    <w:p w14:paraId="36D2BE80" w14:textId="77777777" w:rsidR="0000533D" w:rsidRPr="00591717" w:rsidRDefault="0000533D" w:rsidP="003201EC">
      <w:pPr>
        <w:suppressAutoHyphens/>
        <w:rPr>
          <w:rFonts w:cs="Arial"/>
        </w:rPr>
      </w:pPr>
    </w:p>
    <w:p w14:paraId="4DE2F9CF" w14:textId="6BF652F4" w:rsidR="0000533D" w:rsidRPr="003201EC" w:rsidRDefault="0000533D" w:rsidP="003201EC">
      <w:pPr>
        <w:suppressAutoHyphens/>
        <w:rPr>
          <w:rFonts w:cs="Arial"/>
        </w:rPr>
      </w:pPr>
      <w:r w:rsidRPr="00591717">
        <w:rPr>
          <w:rFonts w:cs="Arial"/>
        </w:rPr>
        <w:fldChar w:fldCharType="begin"/>
      </w:r>
      <w:r w:rsidRPr="00591717">
        <w:rPr>
          <w:rFonts w:cs="Arial"/>
        </w:rPr>
        <w:instrText xml:space="preserve"> MERGEFIELD  genoemd__genoemde \* FirstCap </w:instrText>
      </w:r>
      <w:r w:rsidRPr="00591717">
        <w:rPr>
          <w:rFonts w:cs="Arial"/>
        </w:rPr>
        <w:fldChar w:fldCharType="separate"/>
      </w:r>
      <w:r w:rsidRPr="00591717">
        <w:rPr>
          <w:rFonts w:cs="Arial"/>
          <w:noProof/>
        </w:rPr>
        <w:t>«Genoemd__genoemde»</w:t>
      </w:r>
      <w:r w:rsidRPr="00591717">
        <w:rPr>
          <w:rFonts w:cs="Arial"/>
          <w:noProof/>
        </w:rPr>
        <w:fldChar w:fldCharType="end"/>
      </w:r>
      <w:r w:rsidRPr="00591717">
        <w:rPr>
          <w:rFonts w:cs="Arial"/>
        </w:rPr>
        <w:t xml:space="preserve"> </w:t>
      </w:r>
      <w:r w:rsidRPr="00591717">
        <w:rPr>
          <w:rFonts w:cs="Arial"/>
        </w:rPr>
        <w:fldChar w:fldCharType="begin"/>
      </w:r>
      <w:r w:rsidRPr="00591717">
        <w:rPr>
          <w:rFonts w:cs="Arial"/>
        </w:rPr>
        <w:instrText xml:space="preserve"> MERGEFIELD "perceelpercelen_perceelgedeelten" </w:instrText>
      </w:r>
      <w:r w:rsidRPr="00591717">
        <w:rPr>
          <w:rFonts w:cs="Arial"/>
        </w:rPr>
        <w:fldChar w:fldCharType="separate"/>
      </w:r>
      <w:r w:rsidRPr="00591717">
        <w:rPr>
          <w:rFonts w:cs="Arial"/>
          <w:noProof/>
        </w:rPr>
        <w:t>«perceelpercelen_perceelgedeelten»</w:t>
      </w:r>
      <w:r w:rsidRPr="00591717">
        <w:rPr>
          <w:rFonts w:cs="Arial"/>
          <w:noProof/>
        </w:rPr>
        <w:fldChar w:fldCharType="end"/>
      </w:r>
      <w:r w:rsidRPr="00591717">
        <w:rPr>
          <w:rFonts w:cs="Arial"/>
        </w:rPr>
        <w:t xml:space="preserve"> </w:t>
      </w:r>
      <w:r w:rsidRPr="00591717">
        <w:rPr>
          <w:rFonts w:cs="Arial"/>
        </w:rPr>
        <w:fldChar w:fldCharType="begin"/>
      </w:r>
      <w:r w:rsidRPr="00591717">
        <w:rPr>
          <w:rFonts w:cs="Arial"/>
        </w:rPr>
        <w:instrText xml:space="preserve"> MERGEFIELD "iszijn" </w:instrText>
      </w:r>
      <w:r w:rsidRPr="00591717">
        <w:rPr>
          <w:rFonts w:cs="Arial"/>
        </w:rPr>
        <w:fldChar w:fldCharType="separate"/>
      </w:r>
      <w:r w:rsidRPr="00591717">
        <w:rPr>
          <w:rFonts w:cs="Arial"/>
          <w:noProof/>
        </w:rPr>
        <w:t>«iszijn»</w:t>
      </w:r>
      <w:r w:rsidRPr="00591717">
        <w:rPr>
          <w:rFonts w:cs="Arial"/>
          <w:noProof/>
        </w:rPr>
        <w:fldChar w:fldCharType="end"/>
      </w:r>
      <w:r w:rsidRPr="00591717">
        <w:rPr>
          <w:rFonts w:cs="Arial"/>
        </w:rPr>
        <w:t xml:space="preserve"> </w:t>
      </w:r>
      <w:r w:rsidRPr="00591717">
        <w:rPr>
          <w:rFonts w:cs="Arial"/>
        </w:rPr>
        <w:fldChar w:fldCharType="begin"/>
      </w:r>
      <w:r w:rsidRPr="00591717">
        <w:rPr>
          <w:rFonts w:cs="Arial"/>
        </w:rPr>
        <w:instrText xml:space="preserve"> MERGEFIELD "geheelgedeeltelijk" </w:instrText>
      </w:r>
      <w:r w:rsidRPr="00591717">
        <w:rPr>
          <w:rFonts w:cs="Arial"/>
        </w:rPr>
        <w:fldChar w:fldCharType="separate"/>
      </w:r>
      <w:r>
        <w:rPr>
          <w:rFonts w:cs="Arial"/>
          <w:noProof/>
        </w:rPr>
        <w:t>«geheelgedeeltelijk»</w:t>
      </w:r>
      <w:r w:rsidRPr="00591717">
        <w:rPr>
          <w:rFonts w:cs="Arial"/>
          <w:noProof/>
        </w:rPr>
        <w:fldChar w:fldCharType="end"/>
      </w:r>
      <w:r w:rsidRPr="00591717">
        <w:rPr>
          <w:rFonts w:cs="Arial"/>
        </w:rPr>
        <w:t xml:space="preserve"> begrepen in een besluit van het college van </w:t>
      </w:r>
      <w:r w:rsidRPr="00A53748">
        <w:rPr>
          <w:rFonts w:cs="Arial"/>
        </w:rPr>
        <w:t xml:space="preserve">burgemeester en wethouders van de gemeente </w:t>
      </w:r>
      <w:r w:rsidRPr="003201EC">
        <w:rPr>
          <w:rFonts w:cs="Arial"/>
        </w:rPr>
        <w:t xml:space="preserve">Haarlemmermeer van </w:t>
      </w:r>
      <w:r w:rsidR="00A47310">
        <w:rPr>
          <w:rFonts w:cs="Arial"/>
        </w:rPr>
        <w:t>15</w:t>
      </w:r>
      <w:r w:rsidRPr="003201EC">
        <w:rPr>
          <w:rFonts w:cs="Arial"/>
        </w:rPr>
        <w:t xml:space="preserve"> maart 2022 </w:t>
      </w:r>
      <w:r w:rsidR="003648C5" w:rsidRPr="003201EC">
        <w:rPr>
          <w:rFonts w:cs="Arial"/>
        </w:rPr>
        <w:t>om percelen, gelegen in het gebied ‘</w:t>
      </w:r>
      <w:r w:rsidR="00A26E6A" w:rsidRPr="003201EC">
        <w:rPr>
          <w:rFonts w:cs="Arial"/>
        </w:rPr>
        <w:t>Stationskwartier</w:t>
      </w:r>
      <w:r w:rsidR="007B6397" w:rsidRPr="003201EC">
        <w:rPr>
          <w:rFonts w:cs="Arial"/>
        </w:rPr>
        <w:t>’</w:t>
      </w:r>
      <w:r w:rsidR="003648C5" w:rsidRPr="003201EC">
        <w:rPr>
          <w:rFonts w:cs="Arial"/>
        </w:rPr>
        <w:t xml:space="preserve"> te Hoofddorp, </w:t>
      </w:r>
      <w:r w:rsidRPr="003201EC">
        <w:rPr>
          <w:rFonts w:cs="Arial"/>
        </w:rPr>
        <w:t>voorlopig aan</w:t>
      </w:r>
      <w:r w:rsidR="003648C5" w:rsidRPr="003201EC">
        <w:rPr>
          <w:rFonts w:cs="Arial"/>
        </w:rPr>
        <w:t xml:space="preserve"> te wijzen</w:t>
      </w:r>
      <w:r w:rsidRPr="003201EC">
        <w:rPr>
          <w:rFonts w:cs="Arial"/>
        </w:rPr>
        <w:t xml:space="preserve"> als onroerende zaak waarop de artikelen 10 tot en met 15, 24 en 26 van de Wet voorkeursrecht gemeenten (Wvg) van toepassing zijn. </w:t>
      </w:r>
    </w:p>
    <w:p w14:paraId="45A33022" w14:textId="77777777" w:rsidR="007D646F" w:rsidRPr="003201EC" w:rsidRDefault="00415583" w:rsidP="00195617"/>
    <w:p w14:paraId="13A30445" w14:textId="4460856D" w:rsidR="00CE016F" w:rsidRPr="003201EC" w:rsidRDefault="00CE016F" w:rsidP="003201EC">
      <w:pPr>
        <w:suppressAutoHyphens/>
        <w:rPr>
          <w:rFonts w:cs="Arial"/>
          <w:b/>
          <w:noProof/>
        </w:rPr>
      </w:pPr>
      <w:r w:rsidRPr="003201EC">
        <w:rPr>
          <w:rFonts w:cs="Arial"/>
          <w:b/>
          <w:noProof/>
        </w:rPr>
        <w:t>Waarom vestigt de gemeente het voorkeursrecht?</w:t>
      </w:r>
    </w:p>
    <w:p w14:paraId="6FE7843C" w14:textId="07C842FA" w:rsidR="00CE016F" w:rsidRPr="003201EC" w:rsidRDefault="00CE016F" w:rsidP="003201EC">
      <w:pPr>
        <w:suppressAutoHyphens/>
        <w:rPr>
          <w:rFonts w:cs="Arial"/>
          <w:noProof/>
        </w:rPr>
      </w:pPr>
      <w:r w:rsidRPr="003201EC">
        <w:rPr>
          <w:rFonts w:cs="Arial"/>
          <w:noProof/>
        </w:rPr>
        <w:t>De gemeente overweegt een herontwikkeling van het gebied ‘</w:t>
      </w:r>
      <w:r w:rsidR="00A26E6A" w:rsidRPr="003201EC">
        <w:rPr>
          <w:rFonts w:cs="Arial"/>
          <w:noProof/>
        </w:rPr>
        <w:t>Stationskwartier</w:t>
      </w:r>
      <w:r w:rsidR="00E76F91" w:rsidRPr="003201EC">
        <w:rPr>
          <w:rFonts w:cs="Arial"/>
          <w:noProof/>
        </w:rPr>
        <w:t>’</w:t>
      </w:r>
      <w:r w:rsidRPr="003201EC">
        <w:rPr>
          <w:rFonts w:cs="Arial"/>
          <w:noProof/>
        </w:rPr>
        <w:t xml:space="preserve"> </w:t>
      </w:r>
      <w:r w:rsidR="00E76F91" w:rsidRPr="003201EC">
        <w:rPr>
          <w:rFonts w:cs="Arial"/>
          <w:noProof/>
        </w:rPr>
        <w:t>na</w:t>
      </w:r>
      <w:r w:rsidRPr="003201EC">
        <w:rPr>
          <w:rFonts w:cs="Arial"/>
          <w:noProof/>
        </w:rPr>
        <w:t xml:space="preserve">ar </w:t>
      </w:r>
      <w:r w:rsidR="00261AB0">
        <w:rPr>
          <w:rFonts w:cs="Arial"/>
          <w:noProof/>
        </w:rPr>
        <w:t>‘</w:t>
      </w:r>
      <w:r w:rsidR="002D5FE1" w:rsidRPr="003201EC">
        <w:rPr>
          <w:rFonts w:cs="Arial"/>
          <w:noProof/>
        </w:rPr>
        <w:t>gemengd gebied voor wonen, kantoren en bedrijven en de daarbij behorende voorzieningen</w:t>
      </w:r>
      <w:r w:rsidR="00261AB0">
        <w:rPr>
          <w:rFonts w:cs="Arial"/>
          <w:noProof/>
        </w:rPr>
        <w:t>’</w:t>
      </w:r>
      <w:r w:rsidRPr="003201EC">
        <w:rPr>
          <w:rFonts w:cs="Arial"/>
          <w:noProof/>
        </w:rPr>
        <w:t xml:space="preserve">. Om de </w:t>
      </w:r>
      <w:r w:rsidR="006B3BD1" w:rsidRPr="003201EC">
        <w:rPr>
          <w:rFonts w:cs="Arial"/>
          <w:noProof/>
        </w:rPr>
        <w:t>realisatie van de</w:t>
      </w:r>
      <w:r w:rsidR="003648C5" w:rsidRPr="003201EC">
        <w:rPr>
          <w:rFonts w:cs="Arial"/>
          <w:noProof/>
        </w:rPr>
        <w:t>ze</w:t>
      </w:r>
      <w:r w:rsidR="006B3BD1" w:rsidRPr="003201EC">
        <w:rPr>
          <w:rFonts w:cs="Arial"/>
          <w:noProof/>
        </w:rPr>
        <w:t xml:space="preserve"> </w:t>
      </w:r>
      <w:r w:rsidRPr="003201EC">
        <w:rPr>
          <w:rFonts w:cs="Arial"/>
          <w:noProof/>
        </w:rPr>
        <w:t xml:space="preserve">toegedachte bestemming zeker te stellen, </w:t>
      </w:r>
      <w:r w:rsidR="00C636CD" w:rsidRPr="003201EC">
        <w:rPr>
          <w:rFonts w:cs="Arial"/>
          <w:noProof/>
        </w:rPr>
        <w:t>kan</w:t>
      </w:r>
      <w:r w:rsidRPr="003201EC">
        <w:rPr>
          <w:rFonts w:cs="Arial"/>
          <w:noProof/>
        </w:rPr>
        <w:t xml:space="preserve"> de gemeente het instrument van de </w:t>
      </w:r>
      <w:r w:rsidR="00082D60" w:rsidRPr="003201EC">
        <w:rPr>
          <w:rFonts w:cs="Arial"/>
          <w:noProof/>
        </w:rPr>
        <w:t>Wvg</w:t>
      </w:r>
      <w:r w:rsidRPr="003201EC">
        <w:rPr>
          <w:rFonts w:cs="Arial"/>
          <w:noProof/>
        </w:rPr>
        <w:t xml:space="preserve"> toe</w:t>
      </w:r>
      <w:r w:rsidR="00C636CD" w:rsidRPr="003201EC">
        <w:rPr>
          <w:rFonts w:cs="Arial"/>
          <w:noProof/>
        </w:rPr>
        <w:t>passen</w:t>
      </w:r>
      <w:r w:rsidR="00D11BB4" w:rsidRPr="003201EC">
        <w:rPr>
          <w:rFonts w:cs="Arial"/>
          <w:noProof/>
        </w:rPr>
        <w:t>.</w:t>
      </w:r>
      <w:r w:rsidRPr="003201EC">
        <w:rPr>
          <w:rFonts w:cs="Arial"/>
          <w:noProof/>
        </w:rPr>
        <w:t xml:space="preserve"> </w:t>
      </w:r>
      <w:r w:rsidR="00365C7A" w:rsidRPr="003201EC">
        <w:rPr>
          <w:rFonts w:cs="Arial"/>
          <w:iCs/>
          <w:noProof/>
        </w:rPr>
        <w:t xml:space="preserve">Het vestigen van een voorkeursrecht biedt de gemeente de mogelijkheid om een actieve en regisserende rol te spelen in de invulling van haar plannen. </w:t>
      </w:r>
      <w:r w:rsidR="00D11BB4" w:rsidRPr="003201EC">
        <w:rPr>
          <w:rFonts w:cs="Arial"/>
          <w:noProof/>
        </w:rPr>
        <w:t>Daarmee</w:t>
      </w:r>
      <w:r w:rsidR="00365C7A" w:rsidRPr="003201EC">
        <w:rPr>
          <w:rFonts w:cs="Arial"/>
          <w:noProof/>
        </w:rPr>
        <w:t xml:space="preserve"> verstevigt de gemeente </w:t>
      </w:r>
      <w:r w:rsidRPr="003201EC">
        <w:rPr>
          <w:rFonts w:cs="Arial"/>
          <w:noProof/>
        </w:rPr>
        <w:t xml:space="preserve">haar positie op de grondmarkt en </w:t>
      </w:r>
      <w:r w:rsidR="003648C5" w:rsidRPr="003201EC">
        <w:rPr>
          <w:rFonts w:cs="Arial"/>
          <w:noProof/>
        </w:rPr>
        <w:t xml:space="preserve">kan zij preventief acteren, anticiperend op eventuele grondtransacties </w:t>
      </w:r>
      <w:r w:rsidRPr="003201EC">
        <w:rPr>
          <w:rFonts w:cs="Arial"/>
          <w:noProof/>
        </w:rPr>
        <w:t xml:space="preserve">in het gebied. </w:t>
      </w:r>
    </w:p>
    <w:p w14:paraId="1FC8E257" w14:textId="77777777" w:rsidR="00CE016F" w:rsidRPr="003201EC" w:rsidRDefault="00CE016F" w:rsidP="003201EC">
      <w:pPr>
        <w:suppressAutoHyphens/>
        <w:rPr>
          <w:rFonts w:cs="Arial"/>
          <w:noProof/>
        </w:rPr>
      </w:pPr>
    </w:p>
    <w:p w14:paraId="789FF6D9" w14:textId="77777777" w:rsidR="00CE016F" w:rsidRPr="003201EC" w:rsidRDefault="00CE016F" w:rsidP="003201EC">
      <w:pPr>
        <w:suppressAutoHyphens/>
        <w:rPr>
          <w:rFonts w:cs="Arial"/>
          <w:noProof/>
        </w:rPr>
      </w:pPr>
      <w:r w:rsidRPr="003201EC">
        <w:rPr>
          <w:rFonts w:cs="Arial"/>
          <w:noProof/>
        </w:rPr>
        <w:t>In deze brief gaan we verder in op de betekenis en inhoud van deze voorlopige aanwijzing.</w:t>
      </w:r>
    </w:p>
    <w:p w14:paraId="663D5E57" w14:textId="5B5923F8" w:rsidR="0000533D" w:rsidRPr="003201EC" w:rsidRDefault="0000533D" w:rsidP="00195617"/>
    <w:p w14:paraId="2A958A8C" w14:textId="77777777" w:rsidR="0000395C" w:rsidRPr="003201EC" w:rsidRDefault="0000395C" w:rsidP="003201EC">
      <w:pPr>
        <w:suppressAutoHyphens/>
        <w:rPr>
          <w:rFonts w:cs="Arial"/>
          <w:b/>
          <w:noProof/>
        </w:rPr>
      </w:pPr>
      <w:r w:rsidRPr="003201EC">
        <w:rPr>
          <w:rFonts w:cs="Arial"/>
          <w:b/>
          <w:noProof/>
        </w:rPr>
        <w:t>Rechtsgevolg van het voorlopig voorkeursrecht</w:t>
      </w:r>
    </w:p>
    <w:p w14:paraId="45F0F919" w14:textId="616C8185" w:rsidR="0000395C" w:rsidRPr="003201EC" w:rsidRDefault="0000395C" w:rsidP="003201EC">
      <w:pPr>
        <w:suppressAutoHyphens/>
        <w:rPr>
          <w:rFonts w:cs="Arial"/>
          <w:noProof/>
        </w:rPr>
      </w:pPr>
      <w:r w:rsidRPr="003201EC">
        <w:rPr>
          <w:rFonts w:cs="Arial"/>
          <w:noProof/>
        </w:rPr>
        <w:t xml:space="preserve">De voorlopige aanwijzing heeft tot rechtsgevolg dat </w:t>
      </w:r>
      <w:r w:rsidR="00F873B5" w:rsidRPr="003201EC">
        <w:rPr>
          <w:rFonts w:cs="Arial"/>
          <w:noProof/>
        </w:rPr>
        <w:t>uw</w:t>
      </w:r>
      <w:r w:rsidRPr="003201EC">
        <w:rPr>
          <w:rFonts w:cs="Arial"/>
          <w:noProof/>
        </w:rPr>
        <w:t xml:space="preserve"> </w:t>
      </w:r>
      <w:r w:rsidR="00F873B5" w:rsidRPr="003201EC">
        <w:rPr>
          <w:rFonts w:cs="Arial"/>
          <w:noProof/>
        </w:rPr>
        <w:t xml:space="preserve">perceel </w:t>
      </w:r>
      <w:r w:rsidRPr="003201EC">
        <w:rPr>
          <w:rFonts w:cs="Arial"/>
          <w:noProof/>
        </w:rPr>
        <w:t>niet langer vrij overdraagbaar is. Indien u van plan bent om het perceel geheel of gedeeltelijk te verkopen, dan bent u verplicht om dit eerst aan de gemeente aan te bieden. De voorlopige aanwijzing tot het vestigen van een voorkeursrecht betekent dus niet dat u op dit moment verplicht bent om uw perceel te verkopen.</w:t>
      </w:r>
    </w:p>
    <w:p w14:paraId="4890FE90" w14:textId="77777777" w:rsidR="0000395C" w:rsidRPr="003201EC" w:rsidRDefault="0000395C" w:rsidP="003201EC">
      <w:pPr>
        <w:suppressAutoHyphens/>
        <w:rPr>
          <w:rFonts w:cs="Arial"/>
          <w:noProof/>
        </w:rPr>
      </w:pPr>
    </w:p>
    <w:p w14:paraId="7D82A2EA" w14:textId="02006D0C" w:rsidR="0000395C" w:rsidRPr="003201EC" w:rsidRDefault="0000395C" w:rsidP="003201EC">
      <w:pPr>
        <w:suppressAutoHyphens/>
        <w:rPr>
          <w:rFonts w:cs="Arial"/>
          <w:noProof/>
        </w:rPr>
      </w:pPr>
      <w:r w:rsidRPr="003201EC">
        <w:rPr>
          <w:rFonts w:cs="Arial"/>
          <w:noProof/>
        </w:rPr>
        <w:t xml:space="preserve">De notaris die een akte passeert die strekt tot een vervreemding in de zin van artikel 1 Wvg dient vooraf te hebben onderzocht of op </w:t>
      </w:r>
      <w:r w:rsidR="00F7533D">
        <w:rPr>
          <w:rFonts w:cs="Arial"/>
          <w:noProof/>
        </w:rPr>
        <w:t>het</w:t>
      </w:r>
      <w:r w:rsidR="00F7533D" w:rsidRPr="003201EC">
        <w:rPr>
          <w:rFonts w:cs="Arial"/>
          <w:noProof/>
        </w:rPr>
        <w:t xml:space="preserve"> </w:t>
      </w:r>
      <w:r w:rsidRPr="003201EC">
        <w:rPr>
          <w:rFonts w:cs="Arial"/>
          <w:noProof/>
        </w:rPr>
        <w:t>te vervreemden</w:t>
      </w:r>
      <w:r w:rsidR="00F873B5" w:rsidRPr="003201EC">
        <w:rPr>
          <w:rFonts w:cs="Arial"/>
          <w:noProof/>
        </w:rPr>
        <w:t xml:space="preserve"> perceel</w:t>
      </w:r>
      <w:r w:rsidRPr="003201EC">
        <w:rPr>
          <w:rFonts w:cs="Arial"/>
          <w:noProof/>
        </w:rPr>
        <w:t xml:space="preserve"> een voorkeursrecht van toepassing is. Blijkt dat het geval te zijn, dan zal de notaris – in beginsel – geen medewerking verlenen aan de vervreemding van </w:t>
      </w:r>
      <w:r w:rsidR="00F873B5" w:rsidRPr="003201EC">
        <w:rPr>
          <w:rFonts w:cs="Arial"/>
          <w:noProof/>
        </w:rPr>
        <w:t xml:space="preserve">het perceel </w:t>
      </w:r>
      <w:r w:rsidRPr="003201EC">
        <w:rPr>
          <w:rFonts w:cs="Arial"/>
          <w:noProof/>
        </w:rPr>
        <w:t xml:space="preserve">aan een derde. De vervreemding van </w:t>
      </w:r>
      <w:r w:rsidR="00F873B5" w:rsidRPr="003201EC">
        <w:rPr>
          <w:rFonts w:cs="Arial"/>
          <w:noProof/>
        </w:rPr>
        <w:t>het perceel</w:t>
      </w:r>
      <w:r w:rsidRPr="003201EC">
        <w:rPr>
          <w:rFonts w:cs="Arial"/>
          <w:noProof/>
        </w:rPr>
        <w:t xml:space="preserve"> aan een ander dan </w:t>
      </w:r>
      <w:r w:rsidR="00F873B5" w:rsidRPr="003201EC">
        <w:rPr>
          <w:rFonts w:cs="Arial"/>
          <w:noProof/>
        </w:rPr>
        <w:t>onze</w:t>
      </w:r>
      <w:r w:rsidRPr="003201EC">
        <w:rPr>
          <w:rFonts w:cs="Arial"/>
          <w:noProof/>
        </w:rPr>
        <w:t xml:space="preserve"> gemeente kan dan </w:t>
      </w:r>
      <w:r w:rsidR="00A40DC8" w:rsidRPr="003201EC">
        <w:rPr>
          <w:rFonts w:cs="Arial"/>
          <w:noProof/>
        </w:rPr>
        <w:t xml:space="preserve">in dat geval </w:t>
      </w:r>
      <w:r w:rsidRPr="003201EC">
        <w:rPr>
          <w:rFonts w:cs="Arial"/>
          <w:noProof/>
        </w:rPr>
        <w:t>niet plaatshebben</w:t>
      </w:r>
      <w:r w:rsidR="00A40DC8" w:rsidRPr="003201EC">
        <w:rPr>
          <w:rFonts w:cs="Arial"/>
          <w:noProof/>
        </w:rPr>
        <w:t>.</w:t>
      </w:r>
      <w:r w:rsidRPr="003201EC">
        <w:rPr>
          <w:rFonts w:cs="Arial"/>
          <w:noProof/>
        </w:rPr>
        <w:t xml:space="preserve"> </w:t>
      </w:r>
    </w:p>
    <w:p w14:paraId="17B0EB96" w14:textId="77777777" w:rsidR="0000395C" w:rsidRPr="003201EC" w:rsidRDefault="0000395C" w:rsidP="003201EC">
      <w:pPr>
        <w:suppressAutoHyphens/>
        <w:rPr>
          <w:rFonts w:cs="Arial"/>
          <w:noProof/>
        </w:rPr>
      </w:pPr>
    </w:p>
    <w:p w14:paraId="794AA7A4" w14:textId="77777777" w:rsidR="0000395C" w:rsidRPr="003201EC" w:rsidRDefault="0000395C" w:rsidP="003201EC">
      <w:pPr>
        <w:suppressAutoHyphens/>
        <w:rPr>
          <w:rFonts w:cs="Arial"/>
          <w:b/>
          <w:noProof/>
        </w:rPr>
      </w:pPr>
      <w:r w:rsidRPr="003201EC">
        <w:rPr>
          <w:rFonts w:cs="Arial"/>
          <w:b/>
          <w:noProof/>
        </w:rPr>
        <w:t>Duur en inwerkingtreding</w:t>
      </w:r>
    </w:p>
    <w:p w14:paraId="400E29BA" w14:textId="4135D716" w:rsidR="0000395C" w:rsidRPr="003201EC" w:rsidRDefault="0000395C" w:rsidP="003201EC">
      <w:pPr>
        <w:suppressAutoHyphens/>
        <w:rPr>
          <w:rFonts w:cs="Arial"/>
          <w:noProof/>
        </w:rPr>
      </w:pPr>
      <w:r w:rsidRPr="003201EC">
        <w:rPr>
          <w:rFonts w:cs="Arial"/>
          <w:noProof/>
        </w:rPr>
        <w:t xml:space="preserve">Het besluit tot voorlopige aanwijzing van het college van burgemeester en wethouders treedt in werking de dag na publicatie in het Gemeenteblad </w:t>
      </w:r>
      <w:r w:rsidR="00CE5B30">
        <w:rPr>
          <w:rFonts w:cs="Arial"/>
          <w:noProof/>
        </w:rPr>
        <w:t xml:space="preserve">(officielebekendmakingen.nl) </w:t>
      </w:r>
      <w:r w:rsidRPr="003201EC">
        <w:rPr>
          <w:rFonts w:cs="Arial"/>
          <w:noProof/>
        </w:rPr>
        <w:t>waarin het besluit tot voorlopige aanwijzing door het college van burgemeester en wethouders</w:t>
      </w:r>
      <w:r w:rsidR="00A40DC8" w:rsidRPr="003201EC">
        <w:rPr>
          <w:rFonts w:cs="Arial"/>
          <w:noProof/>
        </w:rPr>
        <w:t xml:space="preserve"> bekend</w:t>
      </w:r>
      <w:r w:rsidRPr="003201EC">
        <w:rPr>
          <w:rFonts w:cs="Arial"/>
          <w:noProof/>
        </w:rPr>
        <w:t xml:space="preserve"> is gemaakt, te weten </w:t>
      </w:r>
      <w:r w:rsidR="00A47310">
        <w:rPr>
          <w:rFonts w:cs="Arial"/>
          <w:noProof/>
        </w:rPr>
        <w:t>17</w:t>
      </w:r>
      <w:r w:rsidR="00492A7A" w:rsidRPr="003201EC">
        <w:rPr>
          <w:rFonts w:cs="Arial"/>
          <w:noProof/>
        </w:rPr>
        <w:t xml:space="preserve"> maart 2022.</w:t>
      </w:r>
    </w:p>
    <w:p w14:paraId="7A6394D1" w14:textId="77777777" w:rsidR="0000395C" w:rsidRPr="003201EC" w:rsidRDefault="0000395C" w:rsidP="003201EC">
      <w:pPr>
        <w:suppressAutoHyphens/>
        <w:rPr>
          <w:rFonts w:cs="Arial"/>
          <w:noProof/>
        </w:rPr>
      </w:pPr>
    </w:p>
    <w:p w14:paraId="5951045E" w14:textId="0333EBD6" w:rsidR="0000395C" w:rsidRPr="003201EC" w:rsidRDefault="0000395C" w:rsidP="003201EC">
      <w:pPr>
        <w:suppressAutoHyphens/>
        <w:rPr>
          <w:rFonts w:cs="Arial"/>
          <w:noProof/>
        </w:rPr>
      </w:pPr>
      <w:r w:rsidRPr="003201EC">
        <w:rPr>
          <w:rFonts w:cs="Arial"/>
          <w:noProof/>
        </w:rPr>
        <w:t xml:space="preserve">Het besluit vervalt van rechtswege drie maanden na dagtekening of zoveel eerder als een besluit van de gemeenteraad tot aanwijzing ingevolge artikel 3, 4 of 5 Wvg in werking treedt. Het besluit tot aanwijzing door de gemeenteraad staat gepland voor de vergadering van </w:t>
      </w:r>
      <w:r w:rsidR="005E2556" w:rsidRPr="003201EC">
        <w:rPr>
          <w:rFonts w:cs="Arial"/>
          <w:noProof/>
        </w:rPr>
        <w:t>2</w:t>
      </w:r>
      <w:r w:rsidRPr="003201EC">
        <w:rPr>
          <w:rFonts w:cs="Arial"/>
          <w:noProof/>
        </w:rPr>
        <w:t xml:space="preserve"> </w:t>
      </w:r>
      <w:r w:rsidR="005E2556" w:rsidRPr="003201EC">
        <w:rPr>
          <w:rFonts w:cs="Arial"/>
          <w:noProof/>
        </w:rPr>
        <w:t>juni 2022</w:t>
      </w:r>
      <w:r w:rsidRPr="003201EC">
        <w:rPr>
          <w:rFonts w:cs="Arial"/>
          <w:noProof/>
        </w:rPr>
        <w:t xml:space="preserve">. </w:t>
      </w:r>
    </w:p>
    <w:p w14:paraId="14218077" w14:textId="77777777" w:rsidR="0000395C" w:rsidRPr="003201EC" w:rsidRDefault="0000395C" w:rsidP="00195617"/>
    <w:p w14:paraId="644A0170" w14:textId="77777777" w:rsidR="0000395C" w:rsidRPr="003201EC" w:rsidRDefault="0000395C" w:rsidP="003201EC">
      <w:pPr>
        <w:suppressAutoHyphens/>
        <w:rPr>
          <w:rFonts w:cs="Arial"/>
          <w:b/>
          <w:noProof/>
        </w:rPr>
      </w:pPr>
      <w:r w:rsidRPr="003201EC">
        <w:rPr>
          <w:rFonts w:cs="Arial"/>
          <w:b/>
          <w:noProof/>
        </w:rPr>
        <w:t>Vrijstelling</w:t>
      </w:r>
    </w:p>
    <w:p w14:paraId="062605F9" w14:textId="77777777" w:rsidR="0000395C" w:rsidRPr="003201EC" w:rsidRDefault="0000395C" w:rsidP="003201EC">
      <w:pPr>
        <w:suppressAutoHyphens/>
        <w:rPr>
          <w:rFonts w:cs="Arial"/>
          <w:noProof/>
        </w:rPr>
      </w:pPr>
      <w:r w:rsidRPr="003201EC">
        <w:rPr>
          <w:rFonts w:cs="Arial"/>
          <w:noProof/>
        </w:rPr>
        <w:t>De Wvg voorziet in een aantal gevallen in een vrijstelling van de hierboven beschreven aanbiedingsplicht aan de gemeente (artikel 10 Wvg). Voor meer informatie hierover kunt u terecht bij de gemeente.</w:t>
      </w:r>
    </w:p>
    <w:p w14:paraId="7BBFE497" w14:textId="77777777" w:rsidR="0000395C" w:rsidRPr="003201EC" w:rsidRDefault="0000395C" w:rsidP="003201EC">
      <w:pPr>
        <w:suppressAutoHyphens/>
        <w:rPr>
          <w:rFonts w:cs="Arial"/>
          <w:noProof/>
        </w:rPr>
      </w:pPr>
    </w:p>
    <w:p w14:paraId="0BB16B78" w14:textId="77777777" w:rsidR="0000395C" w:rsidRPr="003201EC" w:rsidRDefault="0000395C" w:rsidP="003201EC">
      <w:pPr>
        <w:suppressAutoHyphens/>
        <w:rPr>
          <w:rFonts w:cs="Arial"/>
          <w:b/>
          <w:noProof/>
        </w:rPr>
      </w:pPr>
      <w:r w:rsidRPr="003201EC">
        <w:rPr>
          <w:rFonts w:cs="Arial"/>
          <w:b/>
          <w:noProof/>
        </w:rPr>
        <w:t>Wijze van aanbieden</w:t>
      </w:r>
    </w:p>
    <w:p w14:paraId="3074A2C0" w14:textId="77777777" w:rsidR="0000395C" w:rsidRPr="003201EC" w:rsidRDefault="0000395C" w:rsidP="003201EC">
      <w:pPr>
        <w:suppressAutoHyphens/>
        <w:rPr>
          <w:rFonts w:cs="Arial"/>
          <w:noProof/>
        </w:rPr>
      </w:pPr>
      <w:r w:rsidRPr="003201EC">
        <w:rPr>
          <w:rFonts w:cs="Arial"/>
          <w:noProof/>
        </w:rPr>
        <w:t xml:space="preserve">Indien u van plan bent de gemelde onroerende zaak geheel of gedeeltelijk te vervreemden, dan dient u de gemeente hiervan schriftelijk een opgave te doen onder vermelding van de kadastrale gegevens en oppervlakte(n). </w:t>
      </w:r>
    </w:p>
    <w:p w14:paraId="05947685" w14:textId="77777777" w:rsidR="0000395C" w:rsidRPr="003201EC" w:rsidRDefault="0000395C" w:rsidP="003201EC">
      <w:pPr>
        <w:suppressAutoHyphens/>
        <w:rPr>
          <w:rFonts w:cs="Arial"/>
          <w:noProof/>
        </w:rPr>
      </w:pPr>
    </w:p>
    <w:p w14:paraId="2B938CD5" w14:textId="77777777" w:rsidR="0000395C" w:rsidRPr="003201EC" w:rsidRDefault="0000395C" w:rsidP="003201EC">
      <w:pPr>
        <w:suppressAutoHyphens/>
        <w:rPr>
          <w:rFonts w:cs="Arial"/>
          <w:noProof/>
        </w:rPr>
      </w:pPr>
      <w:r w:rsidRPr="003201EC">
        <w:rPr>
          <w:rFonts w:cs="Arial"/>
          <w:noProof/>
        </w:rPr>
        <w:t>Het kan zijn dat het perceel deel uitmaakt van een complex van onroerende zaken dat een samenhangend geheel vormt. Als u dit gehele complex wilt verkopen, dan kunt u dit in uw opgave aan de gemeente vermelden. U kunt daarbij eisen dat de gemeente het gehele door u aangeboden pakket in het besluit omtrent uw aanbod betrekt.</w:t>
      </w:r>
    </w:p>
    <w:p w14:paraId="568E89EA" w14:textId="77777777" w:rsidR="0000395C" w:rsidRPr="003201EC" w:rsidRDefault="0000395C" w:rsidP="003201EC">
      <w:pPr>
        <w:suppressAutoHyphens/>
        <w:rPr>
          <w:rFonts w:cs="Arial"/>
          <w:noProof/>
        </w:rPr>
      </w:pPr>
    </w:p>
    <w:p w14:paraId="354DBB3D" w14:textId="77777777" w:rsidR="0000395C" w:rsidRPr="003201EC" w:rsidRDefault="0000395C" w:rsidP="003201EC">
      <w:pPr>
        <w:suppressAutoHyphens/>
        <w:rPr>
          <w:rFonts w:cs="Arial"/>
          <w:noProof/>
        </w:rPr>
      </w:pPr>
      <w:r w:rsidRPr="003201EC">
        <w:rPr>
          <w:rFonts w:cs="Arial"/>
          <w:noProof/>
        </w:rPr>
        <w:t xml:space="preserve">Wordt het perceel als onderdeel van een bedrijf of onderneming geëxploiteerd? En wilt u dit bedrijf of deze onderneming verkopen? Ook dan geldt dat u dit in uw opgave aan de gemeente kunt vermelden en kunt eisen dat de gemeente het bedrijf of de onderneming in haar besluit betrekt. </w:t>
      </w:r>
    </w:p>
    <w:p w14:paraId="0214D5DA" w14:textId="77777777" w:rsidR="0000395C" w:rsidRPr="003201EC" w:rsidRDefault="0000395C" w:rsidP="003201EC">
      <w:pPr>
        <w:suppressAutoHyphens/>
        <w:rPr>
          <w:rFonts w:cs="Arial"/>
          <w:noProof/>
        </w:rPr>
      </w:pPr>
    </w:p>
    <w:p w14:paraId="745CB2A1" w14:textId="77777777" w:rsidR="0000395C" w:rsidRPr="003201EC" w:rsidRDefault="0000395C" w:rsidP="003201EC">
      <w:pPr>
        <w:suppressAutoHyphens/>
        <w:rPr>
          <w:rFonts w:cs="Arial"/>
          <w:noProof/>
        </w:rPr>
      </w:pPr>
      <w:r w:rsidRPr="003201EC">
        <w:rPr>
          <w:rFonts w:cs="Arial"/>
          <w:noProof/>
        </w:rPr>
        <w:t>Betreft uw aanbod aan de gemeente meer dan slechts de onroerende zaak die in de aanwijzing is begrepen en ziet de gemeente af van de uitoefening van haar voorkeursrecht? Dan hebt u gedurende drie jaar na een zodanig bericht de vrijheid om het totale door u aan de gemeente aangeboden pakket van onroerende zaken en/of daarop rustende beperkte rechten aan een derde te verkopen.</w:t>
      </w:r>
    </w:p>
    <w:p w14:paraId="233DD1AA" w14:textId="77777777" w:rsidR="0000395C" w:rsidRPr="003201EC" w:rsidRDefault="0000395C" w:rsidP="00195617"/>
    <w:p w14:paraId="15A12507" w14:textId="77777777" w:rsidR="0000395C" w:rsidRPr="003201EC" w:rsidRDefault="0000395C" w:rsidP="003201EC">
      <w:pPr>
        <w:suppressAutoHyphens/>
        <w:rPr>
          <w:rFonts w:cs="Arial"/>
          <w:noProof/>
        </w:rPr>
      </w:pPr>
      <w:r w:rsidRPr="003201EC">
        <w:rPr>
          <w:rFonts w:cs="Arial"/>
          <w:noProof/>
        </w:rPr>
        <w:t>Brengt u na de afwijzing door de gemeente alsnog een splitsing aan in het door u aangeboden pakket en wenst u dit gedeeltelijk of in delen over te dragen? Dan blijft u verplicht het gemelde perceel eerst aan de gemeente aan te bieden. U moet dan opnieuw een schriftelijke opgave ter zake aan het college van burgemeester en wethouders doen.</w:t>
      </w:r>
    </w:p>
    <w:p w14:paraId="62162ED8" w14:textId="77777777" w:rsidR="0000395C" w:rsidRPr="003201EC" w:rsidRDefault="0000395C" w:rsidP="003201EC">
      <w:pPr>
        <w:suppressAutoHyphens/>
        <w:rPr>
          <w:rFonts w:cs="Arial"/>
          <w:noProof/>
        </w:rPr>
      </w:pPr>
    </w:p>
    <w:p w14:paraId="0810023E" w14:textId="77777777" w:rsidR="0000395C" w:rsidRPr="003201EC" w:rsidRDefault="0000395C" w:rsidP="003201EC">
      <w:pPr>
        <w:suppressAutoHyphens/>
        <w:rPr>
          <w:rFonts w:cs="Arial"/>
          <w:noProof/>
        </w:rPr>
      </w:pPr>
      <w:r w:rsidRPr="003201EC">
        <w:rPr>
          <w:rFonts w:cs="Arial"/>
          <w:noProof/>
        </w:rPr>
        <w:lastRenderedPageBreak/>
        <w:t>Voor niet onder het voorkeursrecht vallende percelen en/of de daarop te vestigen beperkte rechten van het totale pakket geldt deze verplichting niet. U kunt deze zonder meer aan een derde vervreemden.</w:t>
      </w:r>
    </w:p>
    <w:p w14:paraId="6932BBF8" w14:textId="77777777" w:rsidR="0000395C" w:rsidRPr="003201EC" w:rsidRDefault="0000395C" w:rsidP="003201EC">
      <w:pPr>
        <w:suppressAutoHyphens/>
        <w:rPr>
          <w:rFonts w:cs="Arial"/>
          <w:noProof/>
        </w:rPr>
      </w:pPr>
    </w:p>
    <w:p w14:paraId="5A6202D1" w14:textId="77777777" w:rsidR="0000395C" w:rsidRPr="003201EC" w:rsidRDefault="0000395C" w:rsidP="003201EC">
      <w:pPr>
        <w:suppressAutoHyphens/>
        <w:rPr>
          <w:rFonts w:cs="Arial"/>
          <w:b/>
          <w:noProof/>
        </w:rPr>
      </w:pPr>
      <w:r w:rsidRPr="003201EC">
        <w:rPr>
          <w:rFonts w:cs="Arial"/>
          <w:b/>
          <w:noProof/>
        </w:rPr>
        <w:t>Beginselbesluit van de gemeente</w:t>
      </w:r>
    </w:p>
    <w:p w14:paraId="7D12F113" w14:textId="77777777" w:rsidR="0000395C" w:rsidRPr="003201EC" w:rsidRDefault="0000395C" w:rsidP="003201EC">
      <w:pPr>
        <w:suppressAutoHyphens/>
        <w:rPr>
          <w:rFonts w:cs="Arial"/>
          <w:noProof/>
        </w:rPr>
      </w:pPr>
      <w:r w:rsidRPr="003201EC">
        <w:rPr>
          <w:rFonts w:cs="Arial"/>
          <w:noProof/>
        </w:rPr>
        <w:t>Na ontvangst van uw aanbieding moet het college van burgemeester en wethouders binnen zes weken een beslissing nemen over uw aanbod en u hiervan in kennis stellen. Overschrijdt het college van burgemeester en wethouders deze termijn? Of deelt zij u binnen deze termijn mede dat zij niet geïnteresseerd is? Dan mag u gedurende drie jaar na verloop van die termijn, respectievelijk na bedoelde mededeling, de door u eerst aan de gemeente aangeboden onroerende zaak aan een derde vervreemden. Deelt het college aan u mede dat zij wel op uw aanbod wil ingaan en daartoe een zogenaamd beginselbesluit tot aankoop heeft genomen, dan treedt de zogenaamde ‘onderhandelingsfase’ in werking.</w:t>
      </w:r>
    </w:p>
    <w:p w14:paraId="5AB76E58" w14:textId="77777777" w:rsidR="0000395C" w:rsidRPr="003201EC" w:rsidRDefault="0000395C" w:rsidP="00195617"/>
    <w:p w14:paraId="4A111D54" w14:textId="77777777" w:rsidR="0000395C" w:rsidRPr="003201EC" w:rsidRDefault="0000395C" w:rsidP="003201EC">
      <w:pPr>
        <w:suppressAutoHyphens/>
        <w:rPr>
          <w:rFonts w:cs="Arial"/>
          <w:b/>
          <w:noProof/>
        </w:rPr>
      </w:pPr>
      <w:r w:rsidRPr="003201EC">
        <w:rPr>
          <w:rFonts w:cs="Arial"/>
          <w:b/>
          <w:noProof/>
        </w:rPr>
        <w:t>Onderhandelingen</w:t>
      </w:r>
    </w:p>
    <w:p w14:paraId="46A4DAD1" w14:textId="77777777" w:rsidR="00DE6343" w:rsidRDefault="00DE6343" w:rsidP="00DE6343">
      <w:pPr>
        <w:autoSpaceDE w:val="0"/>
        <w:autoSpaceDN w:val="0"/>
        <w:rPr>
          <w:rFonts w:ascii="Arial" w:hAnsi="Arial" w:cs="Arial"/>
          <w:color w:val="666666"/>
          <w:lang w:eastAsia="nl-NL"/>
        </w:rPr>
      </w:pPr>
      <w:r>
        <w:rPr>
          <w:rFonts w:cs="Arial"/>
          <w:noProof/>
        </w:rPr>
        <w:t xml:space="preserve">Bent u met de gemeente in het stadium beland dat de onderhandelingen over de te betalen prijs daadwerkelijk kunnen beginnen, dan kunt u op minnelijke wijze trachten met de gemeente tot overeenstemming te komen. Als het college geïnteresseerd is in uw grond, is er sprake van vrije onderhandelingen. Doorgaans levert dit de prijs op die ook wordt verkregen op de vrije markt: een marktconforme prijs die kopers en verkopers met elkaar zouden afspreken als er geen voorkeursrecht op de grond zou rusten. </w:t>
      </w:r>
    </w:p>
    <w:p w14:paraId="28D93253" w14:textId="77777777" w:rsidR="0000395C" w:rsidRPr="003201EC" w:rsidRDefault="0000395C" w:rsidP="003201EC">
      <w:pPr>
        <w:suppressAutoHyphens/>
        <w:rPr>
          <w:rFonts w:cs="Arial"/>
          <w:noProof/>
        </w:rPr>
      </w:pPr>
    </w:p>
    <w:p w14:paraId="2F6C6289" w14:textId="77777777" w:rsidR="0000395C" w:rsidRPr="003201EC" w:rsidRDefault="0000395C" w:rsidP="003201EC">
      <w:pPr>
        <w:suppressAutoHyphens/>
        <w:rPr>
          <w:rFonts w:cs="Arial"/>
          <w:b/>
          <w:noProof/>
        </w:rPr>
      </w:pPr>
      <w:r w:rsidRPr="003201EC">
        <w:rPr>
          <w:rFonts w:cs="Arial"/>
          <w:b/>
          <w:noProof/>
        </w:rPr>
        <w:t>Oordeel van de rechter over de prijs</w:t>
      </w:r>
    </w:p>
    <w:p w14:paraId="6C0CE713" w14:textId="77777777" w:rsidR="0000395C" w:rsidRPr="003201EC" w:rsidRDefault="0000395C" w:rsidP="003201EC">
      <w:pPr>
        <w:suppressAutoHyphens/>
        <w:rPr>
          <w:rFonts w:cs="Arial"/>
          <w:noProof/>
        </w:rPr>
      </w:pPr>
      <w:r w:rsidRPr="003201EC">
        <w:rPr>
          <w:rFonts w:cs="Arial"/>
          <w:noProof/>
        </w:rPr>
        <w:t>Het kan voorkomen dat de onderhandelingen naar uw mening te traag verlopen, bijvoorbeeld omdat de door de gemeente te betalen prijs een struikelblok blijft vormen of met de onderhandelingen nog geen begin is gemaakt. U kunt dan te allen tijde aan het college verzoeken om binnen vier weken de rechter te verzoeken een oordeel over de prijs te geven. Binnen zes maanden na ontvangst van het verzoekschrift doet de rechtbank alsdan in beginsel uitspraak bij beschikking.</w:t>
      </w:r>
    </w:p>
    <w:p w14:paraId="4609C4C7" w14:textId="77777777" w:rsidR="0000395C" w:rsidRPr="003201EC" w:rsidRDefault="0000395C" w:rsidP="003201EC">
      <w:pPr>
        <w:suppressAutoHyphens/>
        <w:rPr>
          <w:rFonts w:cs="Arial"/>
          <w:noProof/>
        </w:rPr>
      </w:pPr>
    </w:p>
    <w:p w14:paraId="7FCEF050" w14:textId="77777777" w:rsidR="0000395C" w:rsidRPr="003201EC" w:rsidRDefault="0000395C" w:rsidP="003201EC">
      <w:pPr>
        <w:suppressAutoHyphens/>
        <w:rPr>
          <w:rFonts w:cs="Arial"/>
          <w:b/>
          <w:noProof/>
        </w:rPr>
      </w:pPr>
      <w:r w:rsidRPr="003201EC">
        <w:rPr>
          <w:rFonts w:cs="Arial"/>
          <w:b/>
          <w:noProof/>
        </w:rPr>
        <w:t>Verplichting tot aankoop door de gemeente</w:t>
      </w:r>
    </w:p>
    <w:p w14:paraId="40E62E17" w14:textId="77777777" w:rsidR="0000395C" w:rsidRPr="003201EC" w:rsidRDefault="0000395C" w:rsidP="003201EC">
      <w:pPr>
        <w:suppressAutoHyphens/>
        <w:rPr>
          <w:rFonts w:cs="Arial"/>
          <w:noProof/>
        </w:rPr>
      </w:pPr>
      <w:r w:rsidRPr="003201EC">
        <w:rPr>
          <w:rFonts w:cs="Arial"/>
          <w:noProof/>
        </w:rPr>
        <w:t>Binnen drie maanden na de beschikking van de rechtbank is de gemeente verplicht mee te werken aan de overdracht van de door u aangeboden zaak tegen betaling van de bij de beschikking bepaalde prijs. Als u nog steeds aan de gemeente wenst te verkopen, moet u schriftelijk de wens hiertoe te kennen geven.</w:t>
      </w:r>
    </w:p>
    <w:p w14:paraId="5982FA1A" w14:textId="77777777" w:rsidR="0000395C" w:rsidRPr="003201EC" w:rsidRDefault="0000395C" w:rsidP="003201EC">
      <w:pPr>
        <w:suppressAutoHyphens/>
        <w:rPr>
          <w:rFonts w:cs="Arial"/>
          <w:noProof/>
        </w:rPr>
      </w:pPr>
    </w:p>
    <w:p w14:paraId="10C197CE" w14:textId="77777777" w:rsidR="0000395C" w:rsidRPr="003201EC" w:rsidRDefault="0000395C" w:rsidP="003201EC">
      <w:pPr>
        <w:suppressAutoHyphens/>
        <w:rPr>
          <w:rFonts w:cs="Arial"/>
          <w:b/>
          <w:noProof/>
        </w:rPr>
      </w:pPr>
      <w:r w:rsidRPr="003201EC">
        <w:rPr>
          <w:rFonts w:cs="Arial"/>
          <w:b/>
          <w:noProof/>
        </w:rPr>
        <w:t>Termijnen</w:t>
      </w:r>
    </w:p>
    <w:p w14:paraId="6DE983F0" w14:textId="77777777" w:rsidR="0000395C" w:rsidRPr="003201EC" w:rsidRDefault="0000395C" w:rsidP="003201EC">
      <w:pPr>
        <w:suppressAutoHyphens/>
        <w:rPr>
          <w:rFonts w:cs="Arial"/>
          <w:noProof/>
        </w:rPr>
      </w:pPr>
      <w:r w:rsidRPr="003201EC">
        <w:rPr>
          <w:rFonts w:cs="Arial"/>
          <w:noProof/>
        </w:rPr>
        <w:t>Het niet in acht nemen van de voorgeschreven termijnen kan voor u en voor de gemeente grote gevolgen hebben. Om de bewijskracht te verzekeren dienen dan ook alle schriftelijke stukken die tussen u en de gemeente gewisseld worden, aangetekend te worden gezonden.</w:t>
      </w:r>
    </w:p>
    <w:p w14:paraId="327780AE" w14:textId="77777777" w:rsidR="0000395C" w:rsidRPr="003201EC" w:rsidRDefault="0000395C" w:rsidP="003201EC">
      <w:pPr>
        <w:suppressAutoHyphens/>
        <w:rPr>
          <w:rFonts w:cs="Arial"/>
          <w:noProof/>
        </w:rPr>
      </w:pPr>
    </w:p>
    <w:p w14:paraId="2D905BAB" w14:textId="77777777" w:rsidR="0000395C" w:rsidRPr="003201EC" w:rsidRDefault="0000395C" w:rsidP="003201EC">
      <w:pPr>
        <w:suppressAutoHyphens/>
        <w:rPr>
          <w:rFonts w:cs="Arial"/>
          <w:b/>
          <w:noProof/>
        </w:rPr>
      </w:pPr>
      <w:bookmarkStart w:id="0" w:name="_Hlk97104359"/>
      <w:r w:rsidRPr="003201EC">
        <w:rPr>
          <w:rFonts w:cs="Arial"/>
          <w:b/>
          <w:noProof/>
        </w:rPr>
        <w:t>Registratie</w:t>
      </w:r>
    </w:p>
    <w:p w14:paraId="16197B67" w14:textId="77777777" w:rsidR="0000395C" w:rsidRPr="003201EC" w:rsidRDefault="0000395C" w:rsidP="003201EC">
      <w:pPr>
        <w:suppressAutoHyphens/>
        <w:rPr>
          <w:rFonts w:cs="Arial"/>
          <w:noProof/>
        </w:rPr>
      </w:pPr>
      <w:r w:rsidRPr="003201EC">
        <w:rPr>
          <w:rFonts w:cs="Arial"/>
          <w:noProof/>
        </w:rPr>
        <w:t>Sinds 1 januari 2021 worden alle publiekrechtelijke beperkingen, waaronder begrepen de voorlopige aanwijzing tot het vestigen van een voorkeursrecht, geregistreerd in de Basisregistratie Kadaster. Hierdoor kunt u alle informatie over beperkingen en bijbehorende brondocumenten raadplegen via een kadastraal bericht, aan te vragen via internet bij het Kadaster.</w:t>
      </w:r>
    </w:p>
    <w:bookmarkEnd w:id="0"/>
    <w:p w14:paraId="6A9FCE72" w14:textId="77777777" w:rsidR="0000395C" w:rsidRPr="003201EC" w:rsidRDefault="0000395C" w:rsidP="003201EC">
      <w:pPr>
        <w:suppressAutoHyphens/>
        <w:rPr>
          <w:rFonts w:cs="Arial"/>
          <w:noProof/>
        </w:rPr>
      </w:pPr>
    </w:p>
    <w:p w14:paraId="0FBFD5D1" w14:textId="77777777" w:rsidR="0000395C" w:rsidRPr="003201EC" w:rsidRDefault="0000395C" w:rsidP="003201EC">
      <w:pPr>
        <w:suppressAutoHyphens/>
        <w:rPr>
          <w:rFonts w:cs="Arial"/>
          <w:b/>
          <w:noProof/>
        </w:rPr>
      </w:pPr>
      <w:r w:rsidRPr="003201EC">
        <w:rPr>
          <w:rFonts w:cs="Arial"/>
          <w:b/>
          <w:noProof/>
        </w:rPr>
        <w:t>Bezwaar en beroep tegen voorlopig voorkeursrecht college</w:t>
      </w:r>
    </w:p>
    <w:p w14:paraId="4D7A63B4" w14:textId="04A70A23" w:rsidR="0000395C" w:rsidRPr="003201EC" w:rsidRDefault="0000395C" w:rsidP="003201EC">
      <w:pPr>
        <w:suppressAutoHyphens/>
        <w:rPr>
          <w:rFonts w:cs="Arial"/>
          <w:noProof/>
        </w:rPr>
      </w:pPr>
      <w:r w:rsidRPr="003201EC">
        <w:rPr>
          <w:rFonts w:cs="Arial"/>
          <w:noProof/>
        </w:rPr>
        <w:t xml:space="preserve">Tegen het besluit van het college staat ingevolge de Algemene wet bestuursrecht bezwaar en beroep open gedurende zes weken na dagtekening van het Gemeenteblad waarin het besluit </w:t>
      </w:r>
      <w:r w:rsidRPr="003201EC">
        <w:rPr>
          <w:rFonts w:cs="Arial"/>
          <w:noProof/>
        </w:rPr>
        <w:lastRenderedPageBreak/>
        <w:t>tot voorlopige aanwijzing door het college van burgemeester en wethouders is bekendgemaakt. Indien u bezwaar heeft ingediend, kunt u tevens een verzoek om voorlopige voorziening indienen bij de Voorzieningenrechter van de rechtbank</w:t>
      </w:r>
      <w:r w:rsidR="000860D1" w:rsidRPr="003201EC">
        <w:rPr>
          <w:rFonts w:cs="Arial"/>
          <w:noProof/>
        </w:rPr>
        <w:t xml:space="preserve"> </w:t>
      </w:r>
      <w:r w:rsidR="00D34084" w:rsidRPr="003201EC">
        <w:rPr>
          <w:rFonts w:cs="Arial"/>
          <w:noProof/>
        </w:rPr>
        <w:t xml:space="preserve">Noord-Holland, </w:t>
      </w:r>
      <w:r w:rsidRPr="003201EC">
        <w:rPr>
          <w:rFonts w:cs="Arial"/>
          <w:noProof/>
        </w:rPr>
        <w:t xml:space="preserve">locatie </w:t>
      </w:r>
      <w:r w:rsidR="00D34084" w:rsidRPr="003201EC">
        <w:rPr>
          <w:rFonts w:cs="Arial"/>
          <w:noProof/>
        </w:rPr>
        <w:t>Haarlem</w:t>
      </w:r>
      <w:r w:rsidRPr="003201EC">
        <w:rPr>
          <w:rFonts w:cs="Arial"/>
          <w:noProof/>
        </w:rPr>
        <w:t xml:space="preserve">, afdeling bestuursrecht, </w:t>
      </w:r>
      <w:r w:rsidR="00D34084" w:rsidRPr="003201EC">
        <w:rPr>
          <w:rFonts w:cs="Arial"/>
          <w:noProof/>
        </w:rPr>
        <w:t>Postbus 1621, 2003 BR Haarlem.</w:t>
      </w:r>
    </w:p>
    <w:p w14:paraId="6B4FD3BE" w14:textId="77777777" w:rsidR="0000395C" w:rsidRPr="003201EC" w:rsidRDefault="0000395C" w:rsidP="003201EC">
      <w:pPr>
        <w:suppressAutoHyphens/>
        <w:rPr>
          <w:rFonts w:cs="Arial"/>
          <w:noProof/>
        </w:rPr>
      </w:pPr>
    </w:p>
    <w:p w14:paraId="707B1AAE" w14:textId="3F4A8E13" w:rsidR="0000395C" w:rsidRPr="003201EC" w:rsidRDefault="0000395C" w:rsidP="003201EC">
      <w:pPr>
        <w:suppressAutoHyphens/>
        <w:rPr>
          <w:rFonts w:cs="Arial"/>
          <w:noProof/>
        </w:rPr>
      </w:pPr>
      <w:r w:rsidRPr="003201EC">
        <w:rPr>
          <w:rFonts w:cs="Arial"/>
          <w:noProof/>
        </w:rPr>
        <w:t xml:space="preserve">Uw bezwaar kunt u uiterlijk </w:t>
      </w:r>
      <w:r w:rsidR="003E24F7" w:rsidRPr="003201EC">
        <w:rPr>
          <w:rFonts w:cs="Arial"/>
          <w:noProof/>
        </w:rPr>
        <w:t>2</w:t>
      </w:r>
      <w:r w:rsidR="00A47310">
        <w:rPr>
          <w:rFonts w:cs="Arial"/>
          <w:noProof/>
        </w:rPr>
        <w:t>7</w:t>
      </w:r>
      <w:r w:rsidR="003E24F7" w:rsidRPr="003201EC">
        <w:rPr>
          <w:rFonts w:cs="Arial"/>
          <w:noProof/>
        </w:rPr>
        <w:t xml:space="preserve"> april 2022</w:t>
      </w:r>
      <w:r w:rsidRPr="003201EC">
        <w:rPr>
          <w:rFonts w:cs="Arial"/>
          <w:noProof/>
        </w:rPr>
        <w:t xml:space="preserve"> richten aan het college van burgemeester en wethouders van de gemeente </w:t>
      </w:r>
      <w:r w:rsidR="003E24F7" w:rsidRPr="003201EC">
        <w:rPr>
          <w:rFonts w:cs="Arial"/>
          <w:noProof/>
        </w:rPr>
        <w:t>Haarlemmermeer</w:t>
      </w:r>
      <w:r w:rsidRPr="003201EC">
        <w:rPr>
          <w:rFonts w:cs="Arial"/>
          <w:noProof/>
        </w:rPr>
        <w:t xml:space="preserve">, Postbus </w:t>
      </w:r>
      <w:r w:rsidR="008B1234" w:rsidRPr="003201EC">
        <w:rPr>
          <w:rFonts w:cs="Arial"/>
          <w:noProof/>
        </w:rPr>
        <w:t xml:space="preserve">250, 2130 AG Hoofddorp. </w:t>
      </w:r>
      <w:r w:rsidRPr="003201EC">
        <w:rPr>
          <w:rFonts w:cs="Arial"/>
          <w:noProof/>
        </w:rPr>
        <w:t xml:space="preserve">Het bezwaar moet worden ondertekend en </w:t>
      </w:r>
      <w:r w:rsidR="001E132C" w:rsidRPr="003201EC">
        <w:rPr>
          <w:rFonts w:cs="Arial"/>
          <w:noProof/>
        </w:rPr>
        <w:t xml:space="preserve">bevat </w:t>
      </w:r>
      <w:r w:rsidRPr="003201EC">
        <w:rPr>
          <w:rFonts w:cs="Arial"/>
          <w:noProof/>
        </w:rPr>
        <w:t>tenminste:</w:t>
      </w:r>
    </w:p>
    <w:p w14:paraId="3DBB6C63" w14:textId="77777777" w:rsidR="0000395C" w:rsidRPr="003201EC" w:rsidRDefault="0000395C" w:rsidP="003201EC">
      <w:pPr>
        <w:suppressAutoHyphens/>
        <w:rPr>
          <w:rFonts w:cs="Arial"/>
          <w:noProof/>
        </w:rPr>
      </w:pPr>
      <w:r w:rsidRPr="003201EC">
        <w:rPr>
          <w:rFonts w:cs="Arial"/>
          <w:noProof/>
        </w:rPr>
        <w:t>a.</w:t>
      </w:r>
      <w:r w:rsidRPr="003201EC">
        <w:rPr>
          <w:rFonts w:cs="Arial"/>
          <w:noProof/>
        </w:rPr>
        <w:tab/>
        <w:t>de naam en het adres van de indiener;</w:t>
      </w:r>
    </w:p>
    <w:p w14:paraId="5A39F073" w14:textId="77777777" w:rsidR="0000395C" w:rsidRPr="003201EC" w:rsidRDefault="0000395C" w:rsidP="003201EC">
      <w:pPr>
        <w:suppressAutoHyphens/>
        <w:rPr>
          <w:rFonts w:cs="Arial"/>
          <w:noProof/>
        </w:rPr>
      </w:pPr>
      <w:r w:rsidRPr="003201EC">
        <w:rPr>
          <w:rFonts w:cs="Arial"/>
          <w:noProof/>
        </w:rPr>
        <w:t>b.</w:t>
      </w:r>
      <w:r w:rsidRPr="003201EC">
        <w:rPr>
          <w:rFonts w:cs="Arial"/>
          <w:noProof/>
        </w:rPr>
        <w:tab/>
        <w:t>de dagtekening;</w:t>
      </w:r>
    </w:p>
    <w:p w14:paraId="7BCA477C" w14:textId="77777777" w:rsidR="0000395C" w:rsidRPr="003201EC" w:rsidRDefault="0000395C" w:rsidP="003201EC">
      <w:pPr>
        <w:suppressAutoHyphens/>
        <w:rPr>
          <w:rFonts w:cs="Arial"/>
          <w:noProof/>
        </w:rPr>
      </w:pPr>
      <w:r w:rsidRPr="003201EC">
        <w:rPr>
          <w:rFonts w:cs="Arial"/>
          <w:noProof/>
        </w:rPr>
        <w:t>c.</w:t>
      </w:r>
      <w:r w:rsidRPr="003201EC">
        <w:rPr>
          <w:rFonts w:cs="Arial"/>
          <w:noProof/>
        </w:rPr>
        <w:tab/>
        <w:t>een omschrijving van het besluit waartegen het bezwaar is gericht;</w:t>
      </w:r>
    </w:p>
    <w:p w14:paraId="1A256CD7" w14:textId="77777777" w:rsidR="0000395C" w:rsidRPr="003201EC" w:rsidRDefault="0000395C" w:rsidP="003201EC">
      <w:pPr>
        <w:suppressAutoHyphens/>
        <w:rPr>
          <w:rFonts w:cs="Arial"/>
          <w:noProof/>
        </w:rPr>
      </w:pPr>
      <w:r w:rsidRPr="003201EC">
        <w:rPr>
          <w:rFonts w:cs="Arial"/>
          <w:noProof/>
        </w:rPr>
        <w:t>d.</w:t>
      </w:r>
      <w:r w:rsidRPr="003201EC">
        <w:rPr>
          <w:rFonts w:cs="Arial"/>
          <w:noProof/>
        </w:rPr>
        <w:tab/>
        <w:t>de gronden van bezwaar.</w:t>
      </w:r>
    </w:p>
    <w:p w14:paraId="28CD3346" w14:textId="77777777" w:rsidR="0000395C" w:rsidRPr="003201EC" w:rsidRDefault="0000395C" w:rsidP="003201EC">
      <w:pPr>
        <w:suppressAutoHyphens/>
        <w:rPr>
          <w:rFonts w:cs="Arial"/>
          <w:noProof/>
        </w:rPr>
      </w:pPr>
    </w:p>
    <w:p w14:paraId="6334BCA0" w14:textId="77777777" w:rsidR="0000395C" w:rsidRPr="003201EC" w:rsidRDefault="0000395C" w:rsidP="003201EC">
      <w:pPr>
        <w:suppressAutoHyphens/>
        <w:rPr>
          <w:rFonts w:cs="Arial"/>
          <w:noProof/>
        </w:rPr>
      </w:pPr>
      <w:r w:rsidRPr="003201EC">
        <w:rPr>
          <w:rFonts w:cs="Arial"/>
          <w:noProof/>
        </w:rPr>
        <w:t>Indien de gemeenteraad het besluit van het college bestendigt in een raadsbesluit, kunt u tegen het raadsbesluit ingevolge de Algemene wet bestuursrecht eveneens bezwaar (en eventueel beroep) instellen.</w:t>
      </w:r>
    </w:p>
    <w:p w14:paraId="793528CD" w14:textId="77777777" w:rsidR="0000395C" w:rsidRPr="003201EC" w:rsidRDefault="0000395C" w:rsidP="003201EC">
      <w:pPr>
        <w:suppressAutoHyphens/>
        <w:rPr>
          <w:rFonts w:cs="Arial"/>
          <w:noProof/>
        </w:rPr>
      </w:pPr>
    </w:p>
    <w:p w14:paraId="076B4925" w14:textId="54E1D8C7" w:rsidR="0000395C" w:rsidRPr="003201EC" w:rsidRDefault="0000395C" w:rsidP="003201EC">
      <w:pPr>
        <w:suppressAutoHyphens/>
        <w:rPr>
          <w:rFonts w:cs="Arial"/>
          <w:noProof/>
        </w:rPr>
      </w:pPr>
      <w:r w:rsidRPr="003201EC">
        <w:rPr>
          <w:rFonts w:cs="Arial"/>
          <w:noProof/>
        </w:rPr>
        <w:t xml:space="preserve">Indien u ervoor kiest om reeds nu bezwaar te maken tegen het besluit van het college, en dit besluit vervalt omdat een besluit van de gemeenteraad tot aanwijzing in werking is getreden, dan wordt dat bezwaarschrift ingevolge artikel 6 lid 3 Wvg aangemerkt als tevens te zijn ingediend tegen het besluit van de gemeenteraad tot aanwijzing ingevolge artikel 3, 4 of 5 Wvg. U kunt </w:t>
      </w:r>
      <w:r w:rsidR="00C55D79" w:rsidRPr="003201EC">
        <w:rPr>
          <w:rFonts w:cs="Arial"/>
          <w:noProof/>
        </w:rPr>
        <w:t>daarom</w:t>
      </w:r>
      <w:r w:rsidRPr="003201EC">
        <w:rPr>
          <w:rFonts w:cs="Arial"/>
          <w:noProof/>
        </w:rPr>
        <w:t xml:space="preserve"> ook wachten met het maken van bezwaar totdat het raadsbesluit is genomen</w:t>
      </w:r>
      <w:r w:rsidR="00C55D79" w:rsidRPr="003201EC">
        <w:rPr>
          <w:rFonts w:cs="Arial"/>
          <w:noProof/>
        </w:rPr>
        <w:t>.</w:t>
      </w:r>
      <w:r w:rsidRPr="003201EC">
        <w:rPr>
          <w:rFonts w:cs="Arial"/>
          <w:noProof/>
        </w:rPr>
        <w:t xml:space="preserve"> </w:t>
      </w:r>
      <w:r w:rsidR="00C55D79" w:rsidRPr="003201EC">
        <w:rPr>
          <w:rFonts w:cs="Arial"/>
          <w:noProof/>
        </w:rPr>
        <w:t>D</w:t>
      </w:r>
      <w:r w:rsidRPr="003201EC">
        <w:rPr>
          <w:rFonts w:cs="Arial"/>
          <w:noProof/>
        </w:rPr>
        <w:t xml:space="preserve">e regeling van artikel 6 lid 3 Wvg </w:t>
      </w:r>
      <w:r w:rsidR="00C55D79" w:rsidRPr="003201EC">
        <w:rPr>
          <w:rFonts w:cs="Arial"/>
          <w:noProof/>
        </w:rPr>
        <w:t xml:space="preserve">wil namelijk </w:t>
      </w:r>
      <w:r w:rsidRPr="003201EC">
        <w:rPr>
          <w:rFonts w:cs="Arial"/>
          <w:noProof/>
        </w:rPr>
        <w:t xml:space="preserve">voorkomen, dat u twee keer bezwaar </w:t>
      </w:r>
      <w:r w:rsidR="00C55D79" w:rsidRPr="003201EC">
        <w:rPr>
          <w:rFonts w:cs="Arial"/>
          <w:noProof/>
        </w:rPr>
        <w:t xml:space="preserve">moet </w:t>
      </w:r>
      <w:r w:rsidRPr="003201EC">
        <w:rPr>
          <w:rFonts w:cs="Arial"/>
          <w:noProof/>
        </w:rPr>
        <w:t>maken.</w:t>
      </w:r>
    </w:p>
    <w:p w14:paraId="39E1CFE8" w14:textId="77777777" w:rsidR="0000395C" w:rsidRPr="003201EC" w:rsidRDefault="0000395C" w:rsidP="003201EC">
      <w:pPr>
        <w:suppressAutoHyphens/>
        <w:rPr>
          <w:rFonts w:cs="Arial"/>
          <w:noProof/>
        </w:rPr>
      </w:pPr>
    </w:p>
    <w:p w14:paraId="26F1CB5A" w14:textId="77777777" w:rsidR="0000395C" w:rsidRPr="003201EC" w:rsidRDefault="0000395C" w:rsidP="003201EC">
      <w:pPr>
        <w:suppressAutoHyphens/>
        <w:rPr>
          <w:rFonts w:cs="Arial"/>
          <w:b/>
          <w:noProof/>
        </w:rPr>
      </w:pPr>
      <w:r w:rsidRPr="003201EC">
        <w:rPr>
          <w:rFonts w:cs="Arial"/>
          <w:b/>
          <w:noProof/>
        </w:rPr>
        <w:t>Zienswijze tegen voorgenomen besluit gemeenteraad</w:t>
      </w:r>
    </w:p>
    <w:p w14:paraId="25130DE5" w14:textId="002C5FC0" w:rsidR="0000395C" w:rsidRPr="003201EC" w:rsidRDefault="0000395C" w:rsidP="003201EC">
      <w:pPr>
        <w:suppressAutoHyphens/>
        <w:rPr>
          <w:rFonts w:cs="Arial"/>
          <w:noProof/>
        </w:rPr>
      </w:pPr>
      <w:r w:rsidRPr="003201EC">
        <w:rPr>
          <w:rFonts w:cs="Arial"/>
          <w:noProof/>
        </w:rPr>
        <w:t xml:space="preserve">De gemeenteraad dient, zoals beschreven, binnen drie maanden na de vestiging van het voorkeursrecht door </w:t>
      </w:r>
      <w:r w:rsidR="00C55D79" w:rsidRPr="003201EC">
        <w:rPr>
          <w:rFonts w:cs="Arial"/>
          <w:noProof/>
        </w:rPr>
        <w:t xml:space="preserve">ons </w:t>
      </w:r>
      <w:r w:rsidRPr="003201EC">
        <w:rPr>
          <w:rFonts w:cs="Arial"/>
          <w:noProof/>
        </w:rPr>
        <w:t xml:space="preserve">college een besluit tot aanwijzing van de gronden op basis van artikel 3, 4 of 5 Wvg te nemen. In het kader van een zorgvuldige voorbereiding van het door de gemeenteraad te nemen besluit kunt u uw zienswijze ten aanzien van het voorgenomen raadsbesluit uiterlijk </w:t>
      </w:r>
      <w:r w:rsidR="00A47310">
        <w:rPr>
          <w:rFonts w:cs="Arial"/>
          <w:noProof/>
        </w:rPr>
        <w:t>13</w:t>
      </w:r>
      <w:r w:rsidR="008C2C97" w:rsidRPr="003201EC">
        <w:rPr>
          <w:rFonts w:cs="Arial"/>
          <w:noProof/>
        </w:rPr>
        <w:t xml:space="preserve"> april 2022</w:t>
      </w:r>
      <w:r w:rsidRPr="003201EC">
        <w:rPr>
          <w:rFonts w:cs="Arial"/>
          <w:noProof/>
        </w:rPr>
        <w:t xml:space="preserve"> schriftelijk of mondeling naar voren te brengen. De zienswijze kan schriftelijk gericht worden aan de gemeenteraad</w:t>
      </w:r>
      <w:r w:rsidRPr="007F467A">
        <w:rPr>
          <w:rFonts w:cs="Arial"/>
          <w:noProof/>
        </w:rPr>
        <w:t xml:space="preserve"> van de gemeente </w:t>
      </w:r>
      <w:r w:rsidR="008C2C97">
        <w:rPr>
          <w:rFonts w:cs="Arial"/>
          <w:noProof/>
        </w:rPr>
        <w:t>Haarlemmermeer</w:t>
      </w:r>
      <w:r w:rsidRPr="007F467A">
        <w:rPr>
          <w:rFonts w:cs="Arial"/>
          <w:noProof/>
        </w:rPr>
        <w:t xml:space="preserve">, </w:t>
      </w:r>
      <w:r w:rsidR="008C2C97">
        <w:rPr>
          <w:rFonts w:cs="Arial"/>
          <w:noProof/>
        </w:rPr>
        <w:t xml:space="preserve">Postbus </w:t>
      </w:r>
      <w:r w:rsidR="00BF5152" w:rsidRPr="00BF5152">
        <w:rPr>
          <w:rFonts w:cs="Arial"/>
          <w:noProof/>
        </w:rPr>
        <w:t>250</w:t>
      </w:r>
      <w:r w:rsidR="00BF5152">
        <w:rPr>
          <w:rFonts w:cs="Arial"/>
          <w:noProof/>
        </w:rPr>
        <w:t xml:space="preserve">, </w:t>
      </w:r>
      <w:r w:rsidR="00BF5152" w:rsidRPr="00BF5152">
        <w:rPr>
          <w:rFonts w:cs="Arial"/>
          <w:noProof/>
        </w:rPr>
        <w:t>2130 AG Hoofddorp</w:t>
      </w:r>
      <w:r w:rsidRPr="007F467A">
        <w:rPr>
          <w:rFonts w:cs="Arial"/>
          <w:noProof/>
        </w:rPr>
        <w:t xml:space="preserve">. Voor een mondelinge zienswijze kunt u </w:t>
      </w:r>
      <w:r w:rsidR="000860D1">
        <w:rPr>
          <w:rFonts w:cs="Arial"/>
          <w:noProof/>
        </w:rPr>
        <w:t>contact opnemen met mevro</w:t>
      </w:r>
      <w:r w:rsidR="000860D1" w:rsidRPr="003201EC">
        <w:rPr>
          <w:rFonts w:cs="Arial"/>
          <w:noProof/>
        </w:rPr>
        <w:t xml:space="preserve">uw </w:t>
      </w:r>
      <w:r w:rsidR="00195617" w:rsidRPr="003201EC">
        <w:rPr>
          <w:rFonts w:cs="Arial"/>
          <w:noProof/>
        </w:rPr>
        <w:t xml:space="preserve">Femke Kaptein, programmasecretaris Stationsgebied Hoofddorp, </w:t>
      </w:r>
      <w:hyperlink r:id="rId9" w:history="1">
        <w:r w:rsidR="00195617" w:rsidRPr="003201EC">
          <w:rPr>
            <w:rStyle w:val="Hyperlink"/>
            <w:rFonts w:cs="Arial"/>
            <w:noProof/>
            <w:color w:val="auto"/>
            <w:u w:val="none"/>
          </w:rPr>
          <w:t>femke.kaptein@haarlemmermeer.nl</w:t>
        </w:r>
      </w:hyperlink>
      <w:r w:rsidR="00195617" w:rsidRPr="003201EC">
        <w:rPr>
          <w:rFonts w:cs="Arial"/>
          <w:noProof/>
        </w:rPr>
        <w:t xml:space="preserve">, telefoonnummer </w:t>
      </w:r>
      <w:hyperlink r:id="rId10" w:history="1">
        <w:r w:rsidR="00195617" w:rsidRPr="003201EC">
          <w:rPr>
            <w:rStyle w:val="Hyperlink"/>
            <w:color w:val="auto"/>
            <w:u w:val="none"/>
            <w:shd w:val="clear" w:color="auto" w:fill="FFFFFF"/>
          </w:rPr>
          <w:t>0900 1852</w:t>
        </w:r>
      </w:hyperlink>
      <w:r w:rsidR="00195617" w:rsidRPr="003201EC">
        <w:rPr>
          <w:shd w:val="clear" w:color="auto" w:fill="FFFFFF"/>
        </w:rPr>
        <w:t>.</w:t>
      </w:r>
    </w:p>
    <w:p w14:paraId="6708C7A1" w14:textId="77777777" w:rsidR="0000395C" w:rsidRPr="003201EC" w:rsidRDefault="0000395C" w:rsidP="003201EC">
      <w:pPr>
        <w:suppressAutoHyphens/>
        <w:rPr>
          <w:rFonts w:cs="Arial"/>
          <w:noProof/>
        </w:rPr>
      </w:pPr>
    </w:p>
    <w:p w14:paraId="56DF6997" w14:textId="77777777" w:rsidR="0000395C" w:rsidRPr="003201EC" w:rsidRDefault="0000395C" w:rsidP="003201EC">
      <w:pPr>
        <w:suppressAutoHyphens/>
        <w:rPr>
          <w:rFonts w:cs="Arial"/>
          <w:b/>
          <w:noProof/>
        </w:rPr>
      </w:pPr>
      <w:r w:rsidRPr="003201EC">
        <w:rPr>
          <w:rFonts w:cs="Arial"/>
          <w:b/>
          <w:noProof/>
        </w:rPr>
        <w:t>Heeft u vragen?</w:t>
      </w:r>
    </w:p>
    <w:p w14:paraId="05C5BE4F" w14:textId="4AE04983" w:rsidR="0000533D" w:rsidRPr="007F467A" w:rsidRDefault="0000395C" w:rsidP="003201EC">
      <w:pPr>
        <w:rPr>
          <w:rFonts w:cs="Arial"/>
          <w:noProof/>
        </w:rPr>
      </w:pPr>
      <w:r w:rsidRPr="003201EC">
        <w:rPr>
          <w:rFonts w:cs="Arial"/>
          <w:noProof/>
        </w:rPr>
        <w:t xml:space="preserve">Laat het ons gerust weten. U kunt dan contact opnemen met </w:t>
      </w:r>
      <w:r w:rsidR="00195617" w:rsidRPr="003201EC">
        <w:rPr>
          <w:rFonts w:cs="Arial"/>
          <w:noProof/>
        </w:rPr>
        <w:t xml:space="preserve">Femke Kaptein, programmasecretaris Stationsgebied Hoofddorp, </w:t>
      </w:r>
      <w:hyperlink r:id="rId11" w:history="1">
        <w:r w:rsidR="00195617" w:rsidRPr="003201EC">
          <w:rPr>
            <w:rStyle w:val="Hyperlink"/>
            <w:rFonts w:cs="Arial"/>
            <w:noProof/>
            <w:color w:val="auto"/>
            <w:u w:val="none"/>
          </w:rPr>
          <w:t>femke.kaptein@haarlemmermeer.nl</w:t>
        </w:r>
      </w:hyperlink>
      <w:r w:rsidR="00195617" w:rsidRPr="003201EC">
        <w:rPr>
          <w:rFonts w:cs="Arial"/>
          <w:noProof/>
        </w:rPr>
        <w:t xml:space="preserve">, telefoonnummer </w:t>
      </w:r>
      <w:hyperlink r:id="rId12" w:history="1">
        <w:r w:rsidR="00F7533D">
          <w:rPr>
            <w:rStyle w:val="Hyperlink"/>
            <w:color w:val="auto"/>
            <w:u w:val="none"/>
            <w:shd w:val="clear" w:color="auto" w:fill="FFFFFF"/>
          </w:rPr>
          <w:t>023</w:t>
        </w:r>
      </w:hyperlink>
      <w:r w:rsidR="00F7533D">
        <w:rPr>
          <w:rStyle w:val="Hyperlink"/>
          <w:color w:val="auto"/>
          <w:u w:val="none"/>
          <w:shd w:val="clear" w:color="auto" w:fill="FFFFFF"/>
        </w:rPr>
        <w:t xml:space="preserve"> 567 6809</w:t>
      </w:r>
      <w:r w:rsidR="00195617">
        <w:rPr>
          <w:color w:val="000000"/>
          <w:shd w:val="clear" w:color="auto" w:fill="FFFFFF"/>
        </w:rPr>
        <w:t>.</w:t>
      </w:r>
      <w:r w:rsidRPr="007F467A">
        <w:rPr>
          <w:rFonts w:cs="Arial"/>
          <w:noProof/>
        </w:rPr>
        <w:t xml:space="preserve"> Wilt u bij eventuele vervolgcorrespondentie over deze zaak steeds </w:t>
      </w:r>
      <w:r w:rsidR="00195617" w:rsidRPr="00F7533D">
        <w:rPr>
          <w:rFonts w:cs="Arial"/>
          <w:noProof/>
        </w:rPr>
        <w:t>‘</w:t>
      </w:r>
      <w:r w:rsidRPr="004A63E3">
        <w:rPr>
          <w:rFonts w:cs="Arial"/>
          <w:noProof/>
        </w:rPr>
        <w:t xml:space="preserve">zaaknummer </w:t>
      </w:r>
      <w:r w:rsidR="00195617" w:rsidRPr="004A63E3">
        <w:rPr>
          <w:noProof/>
        </w:rPr>
        <w:t>5858101’</w:t>
      </w:r>
      <w:r w:rsidR="00195617">
        <w:rPr>
          <w:noProof/>
        </w:rPr>
        <w:t xml:space="preserve"> </w:t>
      </w:r>
      <w:r w:rsidRPr="007F467A">
        <w:rPr>
          <w:rFonts w:cs="Arial"/>
          <w:noProof/>
        </w:rPr>
        <w:t>vermelden?</w:t>
      </w:r>
    </w:p>
    <w:p w14:paraId="5EC8629B" w14:textId="77777777" w:rsidR="0000533D" w:rsidRDefault="0000533D" w:rsidP="00195617"/>
    <w:p w14:paraId="42BDDF2C" w14:textId="77777777" w:rsidR="006425BC" w:rsidRDefault="00D05859" w:rsidP="00195617">
      <w:r>
        <w:t>Hoogachtend,</w:t>
      </w:r>
    </w:p>
    <w:p w14:paraId="09276A7D" w14:textId="77777777" w:rsidR="004F028A" w:rsidRDefault="00D05859" w:rsidP="00195617">
      <w:r w:rsidRPr="006F3D19">
        <w:t>burgemeester en wethouders van de gemeente</w:t>
      </w:r>
      <w:r>
        <w:t xml:space="preserve"> Haarlemmermeer</w:t>
      </w:r>
      <w:r w:rsidRPr="006F3D19">
        <w:t>,</w:t>
      </w:r>
    </w:p>
    <w:tbl>
      <w:tblPr>
        <w:tblStyle w:val="Tabelraster"/>
        <w:tblW w:w="80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964"/>
        <w:gridCol w:w="4111"/>
      </w:tblGrid>
      <w:tr w:rsidR="00B94239" w14:paraId="6E60F3E8" w14:textId="77777777" w:rsidTr="007D497C">
        <w:tc>
          <w:tcPr>
            <w:tcW w:w="3964" w:type="dxa"/>
          </w:tcPr>
          <w:p w14:paraId="482CE62C" w14:textId="2D0E50C2" w:rsidR="0032632D" w:rsidRPr="00195617" w:rsidRDefault="00D05859" w:rsidP="00195617">
            <w:pPr>
              <w:tabs>
                <w:tab w:val="right" w:pos="5896"/>
              </w:tabs>
            </w:pPr>
            <w:r w:rsidRPr="00195617">
              <w:t xml:space="preserve">de secretaris, </w:t>
            </w:r>
          </w:p>
          <w:p w14:paraId="7D86F8A0" w14:textId="77777777" w:rsidR="0032632D" w:rsidRPr="00195617" w:rsidRDefault="00415583" w:rsidP="00195617">
            <w:pPr>
              <w:tabs>
                <w:tab w:val="right" w:pos="5896"/>
              </w:tabs>
            </w:pPr>
          </w:p>
          <w:p w14:paraId="3DFD1FBD" w14:textId="77777777" w:rsidR="001D40E3" w:rsidRPr="00195617" w:rsidRDefault="00415583" w:rsidP="00195617">
            <w:pPr>
              <w:spacing w:line="240" w:lineRule="atLeast"/>
            </w:pPr>
          </w:p>
          <w:p w14:paraId="32B77B30" w14:textId="77777777" w:rsidR="00964945" w:rsidRPr="00195617" w:rsidRDefault="00D05859" w:rsidP="00195617">
            <w:pPr>
              <w:spacing w:line="240" w:lineRule="atLeast"/>
            </w:pPr>
            <w:r w:rsidRPr="003201EC">
              <w:t>Michiel Ruis</w:t>
            </w:r>
          </w:p>
        </w:tc>
        <w:tc>
          <w:tcPr>
            <w:tcW w:w="4111" w:type="dxa"/>
          </w:tcPr>
          <w:p w14:paraId="43FDBEFF" w14:textId="77777777" w:rsidR="0032632D" w:rsidRPr="00195617" w:rsidRDefault="00D05859" w:rsidP="00195617">
            <w:pPr>
              <w:tabs>
                <w:tab w:val="right" w:pos="5896"/>
              </w:tabs>
            </w:pPr>
            <w:r w:rsidRPr="00195617">
              <w:t>de burgemeester,</w:t>
            </w:r>
          </w:p>
          <w:p w14:paraId="78951F50" w14:textId="77777777" w:rsidR="0052214E" w:rsidRPr="00195617" w:rsidRDefault="00415583" w:rsidP="00195617">
            <w:pPr>
              <w:tabs>
                <w:tab w:val="right" w:pos="5896"/>
              </w:tabs>
            </w:pPr>
          </w:p>
          <w:p w14:paraId="0BDF48BC" w14:textId="77777777" w:rsidR="00F728F8" w:rsidRPr="00195617" w:rsidRDefault="00415583" w:rsidP="00195617"/>
          <w:p w14:paraId="0FF613C4" w14:textId="77777777" w:rsidR="004B687C" w:rsidRPr="00195617" w:rsidRDefault="00D05859" w:rsidP="00195617">
            <w:r w:rsidRPr="003201EC">
              <w:t>Marianne Schuurmans-Wijdeven</w:t>
            </w:r>
          </w:p>
        </w:tc>
      </w:tr>
    </w:tbl>
    <w:p w14:paraId="187A03D8" w14:textId="77777777" w:rsidR="00E05CF2" w:rsidRDefault="00415583" w:rsidP="00195617"/>
    <w:p w14:paraId="1BF232FD" w14:textId="77777777" w:rsidR="00E05CF2" w:rsidRDefault="00415583" w:rsidP="00195617"/>
    <w:p w14:paraId="359ACC42" w14:textId="77777777" w:rsidR="00B300DB" w:rsidRDefault="00415583" w:rsidP="00195617"/>
    <w:sectPr w:rsidR="00B300DB" w:rsidSect="00247A63">
      <w:headerReference w:type="default" r:id="rId13"/>
      <w:headerReference w:type="first" r:id="rId14"/>
      <w:pgSz w:w="11906" w:h="16838" w:code="9"/>
      <w:pgMar w:top="1440" w:right="2041" w:bottom="1440" w:left="2041" w:header="2608"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B60D" w14:textId="77777777" w:rsidR="002C1AB6" w:rsidRDefault="002C1AB6">
      <w:pPr>
        <w:spacing w:line="240" w:lineRule="auto"/>
      </w:pPr>
      <w:r>
        <w:separator/>
      </w:r>
    </w:p>
  </w:endnote>
  <w:endnote w:type="continuationSeparator" w:id="0">
    <w:p w14:paraId="766D502F" w14:textId="77777777" w:rsidR="002C1AB6" w:rsidRDefault="002C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A495" w14:textId="77777777" w:rsidR="002C1AB6" w:rsidRDefault="002C1AB6">
      <w:pPr>
        <w:spacing w:line="240" w:lineRule="auto"/>
      </w:pPr>
      <w:r>
        <w:separator/>
      </w:r>
    </w:p>
  </w:footnote>
  <w:footnote w:type="continuationSeparator" w:id="0">
    <w:p w14:paraId="076CB862" w14:textId="77777777" w:rsidR="002C1AB6" w:rsidRDefault="002C1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823" w:tblpY="795"/>
      <w:tblOverlap w:val="never"/>
      <w:tblW w:w="9072" w:type="dxa"/>
      <w:tblBorders>
        <w:top w:val="nil"/>
        <w:left w:val="nil"/>
        <w:bottom w:val="nil"/>
        <w:right w:val="nil"/>
        <w:insideH w:val="nil"/>
        <w:insideV w:val="nil"/>
      </w:tblBorders>
      <w:tblLook w:val="04A0" w:firstRow="1" w:lastRow="0" w:firstColumn="1" w:lastColumn="0" w:noHBand="0" w:noVBand="1"/>
    </w:tblPr>
    <w:tblGrid>
      <w:gridCol w:w="1134"/>
      <w:gridCol w:w="5670"/>
      <w:gridCol w:w="2268"/>
    </w:tblGrid>
    <w:tr w:rsidR="00B94239" w14:paraId="5E311532" w14:textId="77777777" w:rsidTr="002B5FD1">
      <w:tc>
        <w:tcPr>
          <w:tcW w:w="1134" w:type="dxa"/>
        </w:tcPr>
        <w:p w14:paraId="31B5C692" w14:textId="77777777" w:rsidR="009063BC" w:rsidRDefault="00415583" w:rsidP="002B5FD1">
          <w:pPr>
            <w:spacing w:line="240" w:lineRule="atLeast"/>
            <w:jc w:val="right"/>
            <w:rPr>
              <w:sz w:val="14"/>
              <w:szCs w:val="14"/>
            </w:rPr>
          </w:pPr>
        </w:p>
      </w:tc>
      <w:tc>
        <w:tcPr>
          <w:tcW w:w="5670" w:type="dxa"/>
          <w:tcMar>
            <w:left w:w="85" w:type="dxa"/>
          </w:tcMar>
        </w:tcPr>
        <w:p w14:paraId="7EBEDF66" w14:textId="74C4E7F7" w:rsidR="00F7533D" w:rsidRDefault="00D05859" w:rsidP="00F7533D">
          <w:pPr>
            <w:rPr>
              <w:noProof/>
            </w:rPr>
          </w:pPr>
          <w:r w:rsidRPr="009063BC">
            <w:rPr>
              <w:sz w:val="14"/>
              <w:szCs w:val="14"/>
            </w:rPr>
            <w:t>Ons kenmerk</w:t>
          </w:r>
          <w:r>
            <w:rPr>
              <w:sz w:val="14"/>
              <w:szCs w:val="14"/>
            </w:rPr>
            <w:t xml:space="preserve">: </w:t>
          </w:r>
          <w:r w:rsidR="00F7533D" w:rsidRPr="00937AC7">
            <w:rPr>
              <w:noProof/>
            </w:rPr>
            <w:t xml:space="preserve"> Zaaknummer 5858101</w:t>
          </w:r>
        </w:p>
        <w:p w14:paraId="258F9AB8" w14:textId="19710BD2" w:rsidR="009063BC" w:rsidRPr="009063BC" w:rsidRDefault="00415583" w:rsidP="002B5FD1">
          <w:pPr>
            <w:spacing w:line="240" w:lineRule="atLeast"/>
            <w:rPr>
              <w:sz w:val="14"/>
              <w:szCs w:val="14"/>
            </w:rPr>
          </w:pPr>
        </w:p>
      </w:tc>
      <w:tc>
        <w:tcPr>
          <w:tcW w:w="2268" w:type="dxa"/>
        </w:tcPr>
        <w:p w14:paraId="112F49DB" w14:textId="59058900" w:rsidR="009063BC" w:rsidRPr="009063BC" w:rsidRDefault="00D05859" w:rsidP="002B5FD1">
          <w:pPr>
            <w:spacing w:line="240" w:lineRule="atLeast"/>
            <w:jc w:val="right"/>
            <w:rPr>
              <w:sz w:val="14"/>
              <w:szCs w:val="14"/>
            </w:rPr>
          </w:pPr>
          <w:r w:rsidRPr="009063BC">
            <w:rPr>
              <w:sz w:val="14"/>
              <w:szCs w:val="14"/>
            </w:rPr>
            <w:t xml:space="preserve">Pagina </w:t>
          </w:r>
          <w:r w:rsidRPr="009063BC">
            <w:rPr>
              <w:b/>
              <w:bCs/>
              <w:sz w:val="14"/>
              <w:szCs w:val="14"/>
            </w:rPr>
            <w:fldChar w:fldCharType="begin"/>
          </w:r>
          <w:r w:rsidRPr="009063BC">
            <w:rPr>
              <w:b/>
              <w:bCs/>
              <w:sz w:val="14"/>
              <w:szCs w:val="14"/>
            </w:rPr>
            <w:instrText>PAGE  \* Arabic  \* MERGEFORMAT</w:instrText>
          </w:r>
          <w:r w:rsidRPr="009063BC">
            <w:rPr>
              <w:b/>
              <w:bCs/>
              <w:sz w:val="14"/>
              <w:szCs w:val="14"/>
            </w:rPr>
            <w:fldChar w:fldCharType="separate"/>
          </w:r>
          <w:r w:rsidR="00AD403E">
            <w:rPr>
              <w:b/>
              <w:bCs/>
              <w:noProof/>
              <w:sz w:val="14"/>
              <w:szCs w:val="14"/>
            </w:rPr>
            <w:t>4</w:t>
          </w:r>
          <w:r w:rsidRPr="009063BC">
            <w:rPr>
              <w:b/>
              <w:bCs/>
              <w:sz w:val="14"/>
              <w:szCs w:val="14"/>
            </w:rPr>
            <w:fldChar w:fldCharType="end"/>
          </w:r>
        </w:p>
      </w:tc>
    </w:tr>
  </w:tbl>
  <w:p w14:paraId="1C0719AD" w14:textId="77777777" w:rsidR="009063BC" w:rsidRDefault="004155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710" w:tblpY="3120"/>
      <w:tblOverlap w:val="never"/>
      <w:tblW w:w="10594" w:type="dxa"/>
      <w:tblBorders>
        <w:top w:val="nil"/>
        <w:left w:val="nil"/>
        <w:bottom w:val="nil"/>
        <w:right w:val="nil"/>
        <w:insideH w:val="nil"/>
        <w:insideV w:val="nil"/>
      </w:tblBorders>
      <w:tblLook w:val="04A0" w:firstRow="1" w:lastRow="0" w:firstColumn="1" w:lastColumn="0" w:noHBand="0" w:noVBand="1"/>
    </w:tblPr>
    <w:tblGrid>
      <w:gridCol w:w="1271"/>
      <w:gridCol w:w="6438"/>
      <w:gridCol w:w="2885"/>
    </w:tblGrid>
    <w:tr w:rsidR="00B94239" w14:paraId="4081C171" w14:textId="77777777" w:rsidTr="003168F4">
      <w:tc>
        <w:tcPr>
          <w:tcW w:w="1271" w:type="dxa"/>
        </w:tcPr>
        <w:p w14:paraId="5BAE6CAF" w14:textId="77777777" w:rsidR="00B167EE" w:rsidRPr="00A06D61" w:rsidRDefault="00415583" w:rsidP="00F61FDF">
          <w:pPr>
            <w:spacing w:line="240" w:lineRule="atLeast"/>
            <w:rPr>
              <w:sz w:val="14"/>
              <w:szCs w:val="14"/>
            </w:rPr>
          </w:pPr>
        </w:p>
      </w:tc>
      <w:tc>
        <w:tcPr>
          <w:tcW w:w="6438" w:type="dxa"/>
          <w:tcMar>
            <w:left w:w="57" w:type="dxa"/>
          </w:tcMar>
        </w:tcPr>
        <w:p w14:paraId="4D8C6BF6" w14:textId="3C807BAC" w:rsidR="00B167EE" w:rsidRPr="003201EC" w:rsidRDefault="00BB55BC" w:rsidP="00F61FDF">
          <w:pPr>
            <w:spacing w:line="240" w:lineRule="atLeast"/>
            <w:rPr>
              <w:b/>
            </w:rPr>
          </w:pPr>
          <w:r>
            <w:rPr>
              <w:b/>
            </w:rPr>
            <w:t>AANGETEKEND</w:t>
          </w:r>
        </w:p>
      </w:tc>
      <w:tc>
        <w:tcPr>
          <w:tcW w:w="2885" w:type="dxa"/>
        </w:tcPr>
        <w:p w14:paraId="1F1695E9" w14:textId="77777777" w:rsidR="00B167EE" w:rsidRPr="00A06D61" w:rsidRDefault="00415583" w:rsidP="00F61FDF">
          <w:pPr>
            <w:spacing w:line="240" w:lineRule="atLeast"/>
            <w:rPr>
              <w:sz w:val="14"/>
              <w:szCs w:val="14"/>
            </w:rPr>
          </w:pPr>
        </w:p>
      </w:tc>
    </w:tr>
    <w:tr w:rsidR="00B94239" w14:paraId="359D8476" w14:textId="77777777" w:rsidTr="003168F4">
      <w:trPr>
        <w:trHeight w:val="1701"/>
      </w:trPr>
      <w:tc>
        <w:tcPr>
          <w:tcW w:w="1271" w:type="dxa"/>
        </w:tcPr>
        <w:p w14:paraId="4CE6F5ED" w14:textId="77777777" w:rsidR="00A06D61" w:rsidRPr="00A06D61" w:rsidRDefault="00415583" w:rsidP="00F61FDF">
          <w:pPr>
            <w:spacing w:line="240" w:lineRule="atLeast"/>
            <w:rPr>
              <w:sz w:val="14"/>
              <w:szCs w:val="14"/>
            </w:rPr>
          </w:pPr>
        </w:p>
      </w:tc>
      <w:tc>
        <w:tcPr>
          <w:tcW w:w="6438" w:type="dxa"/>
          <w:tcMar>
            <w:left w:w="57" w:type="dxa"/>
          </w:tcMar>
        </w:tcPr>
        <w:p w14:paraId="537551D3" w14:textId="77777777" w:rsidR="00A06D61" w:rsidRDefault="00D05859" w:rsidP="00F61FDF">
          <w:pPr>
            <w:spacing w:line="240" w:lineRule="atLeast"/>
          </w:pPr>
          <w:r>
            <w:t>Bedrijfsnaam</w:t>
          </w:r>
        </w:p>
        <w:p w14:paraId="56D0E57E" w14:textId="77777777" w:rsidR="00B94239" w:rsidRDefault="00D05859" w:rsidP="00F61FDF">
          <w:pPr>
            <w:spacing w:line="240" w:lineRule="atLeast"/>
            <w:rPr>
              <w:rFonts w:eastAsia="Calibri"/>
              <w:bdr w:val="nil"/>
            </w:rPr>
          </w:pPr>
          <w:r>
            <w:t>Sub adressering</w:t>
          </w:r>
        </w:p>
        <w:p w14:paraId="2700E472" w14:textId="0572B338" w:rsidR="00B94239" w:rsidRDefault="00D05859" w:rsidP="00F61FDF">
          <w:pPr>
            <w:spacing w:line="240" w:lineRule="atLeast"/>
            <w:rPr>
              <w:rFonts w:eastAsia="Calibri"/>
              <w:bdr w:val="nil"/>
            </w:rPr>
          </w:pPr>
          <w:r>
            <w:t xml:space="preserve">T.a.v. </w:t>
          </w:r>
        </w:p>
        <w:p w14:paraId="6848C2CD" w14:textId="77777777" w:rsidR="00B94239" w:rsidRDefault="00D05859" w:rsidP="00F61FDF">
          <w:pPr>
            <w:spacing w:line="240" w:lineRule="atLeast"/>
            <w:rPr>
              <w:rFonts w:eastAsia="Calibri"/>
              <w:bdr w:val="nil"/>
            </w:rPr>
          </w:pPr>
          <w:r>
            <w:t>Adres/Postbus</w:t>
          </w:r>
        </w:p>
        <w:p w14:paraId="4A662710" w14:textId="77777777" w:rsidR="00B94239" w:rsidRDefault="00D05859" w:rsidP="00F61FDF">
          <w:pPr>
            <w:spacing w:line="240" w:lineRule="atLeast"/>
            <w:rPr>
              <w:rFonts w:eastAsia="Calibri"/>
              <w:bdr w:val="nil"/>
            </w:rPr>
          </w:pPr>
          <w:r>
            <w:t>POSTCODE WOONPLAATS</w:t>
          </w:r>
        </w:p>
      </w:tc>
      <w:tc>
        <w:tcPr>
          <w:tcW w:w="2885" w:type="dxa"/>
        </w:tcPr>
        <w:p w14:paraId="4BF55C91" w14:textId="77777777" w:rsidR="00B167EE" w:rsidRDefault="00D05859" w:rsidP="00E07C34">
          <w:pPr>
            <w:spacing w:line="240" w:lineRule="atLeast"/>
            <w:rPr>
              <w:sz w:val="14"/>
              <w:szCs w:val="14"/>
            </w:rPr>
          </w:pPr>
          <w:r>
            <w:rPr>
              <w:sz w:val="14"/>
              <w:szCs w:val="14"/>
            </w:rPr>
            <w:t>Postbus 250</w:t>
          </w:r>
        </w:p>
        <w:p w14:paraId="1EECF2A8" w14:textId="77777777" w:rsidR="00B167EE" w:rsidRDefault="00D05859" w:rsidP="00E07C34">
          <w:pPr>
            <w:spacing w:line="240" w:lineRule="atLeast"/>
            <w:rPr>
              <w:sz w:val="14"/>
              <w:szCs w:val="14"/>
            </w:rPr>
          </w:pPr>
          <w:r>
            <w:rPr>
              <w:sz w:val="14"/>
              <w:szCs w:val="14"/>
            </w:rPr>
            <w:t>2130 AG Hoofddorp</w:t>
          </w:r>
        </w:p>
        <w:p w14:paraId="0325D18E" w14:textId="77777777" w:rsidR="00B167EE" w:rsidRDefault="00415583" w:rsidP="00E07C34">
          <w:pPr>
            <w:spacing w:line="240" w:lineRule="atLeast"/>
            <w:rPr>
              <w:sz w:val="14"/>
              <w:szCs w:val="14"/>
            </w:rPr>
          </w:pPr>
        </w:p>
        <w:p w14:paraId="5CE4E2BE" w14:textId="77777777" w:rsidR="00661EF8" w:rsidRDefault="00D05859" w:rsidP="00E07C34">
          <w:pPr>
            <w:spacing w:line="240" w:lineRule="atLeast"/>
            <w:rPr>
              <w:sz w:val="14"/>
              <w:szCs w:val="14"/>
            </w:rPr>
          </w:pPr>
          <w:r>
            <w:rPr>
              <w:sz w:val="14"/>
              <w:szCs w:val="14"/>
            </w:rPr>
            <w:t>Bezoekadres:</w:t>
          </w:r>
        </w:p>
        <w:p w14:paraId="53DB68AB" w14:textId="77777777" w:rsidR="00661EF8" w:rsidRDefault="00D05859" w:rsidP="00E07C34">
          <w:pPr>
            <w:spacing w:line="240" w:lineRule="atLeast"/>
            <w:rPr>
              <w:sz w:val="14"/>
              <w:szCs w:val="14"/>
            </w:rPr>
          </w:pPr>
          <w:r w:rsidRPr="00B56FB1">
            <w:rPr>
              <w:sz w:val="14"/>
              <w:szCs w:val="14"/>
            </w:rPr>
            <w:t>Raadhuisplein 1</w:t>
          </w:r>
        </w:p>
        <w:p w14:paraId="234B4A34" w14:textId="77777777" w:rsidR="005F6E79" w:rsidRPr="00B56FB1" w:rsidRDefault="00D05859" w:rsidP="00B56FB1">
          <w:pPr>
            <w:spacing w:line="240" w:lineRule="exact"/>
            <w:rPr>
              <w:sz w:val="14"/>
              <w:szCs w:val="14"/>
            </w:rPr>
          </w:pPr>
          <w:r w:rsidRPr="00B56FB1">
            <w:rPr>
              <w:sz w:val="14"/>
              <w:szCs w:val="14"/>
            </w:rPr>
            <w:t>Hoofddorp</w:t>
          </w:r>
        </w:p>
        <w:p w14:paraId="1A6A7DD1" w14:textId="77777777" w:rsidR="00F61FDF" w:rsidRDefault="00D05859" w:rsidP="00E07C34">
          <w:pPr>
            <w:spacing w:line="240" w:lineRule="atLeast"/>
            <w:rPr>
              <w:sz w:val="14"/>
              <w:szCs w:val="14"/>
            </w:rPr>
          </w:pPr>
          <w:r>
            <w:rPr>
              <w:sz w:val="14"/>
              <w:szCs w:val="14"/>
            </w:rPr>
            <w:t>Telefoon 0900 1852</w:t>
          </w:r>
        </w:p>
        <w:p w14:paraId="02697500" w14:textId="77777777" w:rsidR="00E07C34" w:rsidRDefault="00D05859" w:rsidP="00E07C34">
          <w:pPr>
            <w:spacing w:line="240" w:lineRule="atLeast"/>
            <w:rPr>
              <w:sz w:val="14"/>
              <w:szCs w:val="14"/>
            </w:rPr>
          </w:pPr>
          <w:r>
            <w:rPr>
              <w:sz w:val="14"/>
              <w:szCs w:val="14"/>
            </w:rPr>
            <w:t>Faxnummer 023 563 95 50</w:t>
          </w:r>
        </w:p>
        <w:p w14:paraId="22BA2BB6" w14:textId="77777777" w:rsidR="00E07C34" w:rsidRDefault="00415583" w:rsidP="00E07C34">
          <w:pPr>
            <w:spacing w:line="240" w:lineRule="atLeast"/>
            <w:rPr>
              <w:sz w:val="14"/>
              <w:szCs w:val="14"/>
            </w:rPr>
          </w:pPr>
        </w:p>
        <w:p w14:paraId="5B2BAD20" w14:textId="77777777" w:rsidR="00E07C34" w:rsidRPr="00A06D61" w:rsidRDefault="00415583" w:rsidP="00F61FDF">
          <w:pPr>
            <w:spacing w:line="240" w:lineRule="atLeast"/>
            <w:rPr>
              <w:sz w:val="14"/>
              <w:szCs w:val="14"/>
            </w:rPr>
          </w:pPr>
        </w:p>
      </w:tc>
    </w:tr>
    <w:tr w:rsidR="00B94239" w14:paraId="08709C3F" w14:textId="77777777" w:rsidTr="00A46342">
      <w:tc>
        <w:tcPr>
          <w:tcW w:w="1271" w:type="dxa"/>
          <w:noWrap/>
        </w:tcPr>
        <w:p w14:paraId="76EF628E" w14:textId="77777777" w:rsidR="00A06D61" w:rsidRPr="00A06D61" w:rsidRDefault="00D05859" w:rsidP="00F61FDF">
          <w:pPr>
            <w:spacing w:line="240" w:lineRule="atLeast"/>
            <w:jc w:val="right"/>
            <w:rPr>
              <w:sz w:val="14"/>
              <w:szCs w:val="14"/>
            </w:rPr>
          </w:pPr>
          <w:r>
            <w:rPr>
              <w:sz w:val="14"/>
              <w:szCs w:val="14"/>
            </w:rPr>
            <w:t>Cluster</w:t>
          </w:r>
        </w:p>
      </w:tc>
      <w:tc>
        <w:tcPr>
          <w:tcW w:w="6438" w:type="dxa"/>
          <w:tcMar>
            <w:left w:w="57" w:type="dxa"/>
          </w:tcMar>
        </w:tcPr>
        <w:p w14:paraId="58A4CA8F" w14:textId="193CFA5F" w:rsidR="00A06D61" w:rsidRDefault="00195617" w:rsidP="00F61FDF">
          <w:pPr>
            <w:spacing w:line="240" w:lineRule="atLeast"/>
          </w:pPr>
          <w:r>
            <w:t>Ruimte, economie en duurzaamheid</w:t>
          </w:r>
        </w:p>
      </w:tc>
      <w:tc>
        <w:tcPr>
          <w:tcW w:w="2885" w:type="dxa"/>
        </w:tcPr>
        <w:p w14:paraId="44FBBC38" w14:textId="77777777" w:rsidR="00A06D61" w:rsidRPr="00B167EE" w:rsidRDefault="00D05859" w:rsidP="00F61FDF">
          <w:pPr>
            <w:spacing w:line="240" w:lineRule="atLeast"/>
            <w:rPr>
              <w:sz w:val="14"/>
              <w:szCs w:val="14"/>
            </w:rPr>
          </w:pPr>
          <w:r w:rsidRPr="00B167EE">
            <w:rPr>
              <w:sz w:val="14"/>
              <w:szCs w:val="14"/>
            </w:rPr>
            <w:t>Verzenddatum</w:t>
          </w:r>
          <w:r>
            <w:rPr>
              <w:sz w:val="14"/>
              <w:szCs w:val="14"/>
            </w:rPr>
            <w:t xml:space="preserve"> </w:t>
          </w:r>
        </w:p>
      </w:tc>
    </w:tr>
    <w:tr w:rsidR="00B94239" w14:paraId="4E98C7FF" w14:textId="77777777" w:rsidTr="00A46342">
      <w:tc>
        <w:tcPr>
          <w:tcW w:w="1271" w:type="dxa"/>
          <w:noWrap/>
        </w:tcPr>
        <w:p w14:paraId="6326BF94" w14:textId="77777777" w:rsidR="00A06D61" w:rsidRDefault="00D05859" w:rsidP="00F61FDF">
          <w:pPr>
            <w:spacing w:line="240" w:lineRule="atLeast"/>
            <w:jc w:val="right"/>
            <w:rPr>
              <w:sz w:val="14"/>
              <w:szCs w:val="14"/>
            </w:rPr>
          </w:pPr>
          <w:r>
            <w:rPr>
              <w:sz w:val="14"/>
              <w:szCs w:val="14"/>
            </w:rPr>
            <w:t>Contactpersoon</w:t>
          </w:r>
        </w:p>
      </w:tc>
      <w:tc>
        <w:tcPr>
          <w:tcW w:w="6438" w:type="dxa"/>
          <w:tcMar>
            <w:left w:w="57" w:type="dxa"/>
          </w:tcMar>
        </w:tcPr>
        <w:p w14:paraId="60906E6D" w14:textId="535DC476" w:rsidR="00A06D61" w:rsidRDefault="00195617" w:rsidP="00F61FDF">
          <w:pPr>
            <w:spacing w:line="240" w:lineRule="atLeast"/>
          </w:pPr>
          <w:r>
            <w:t>Femke Kaptein</w:t>
          </w:r>
        </w:p>
      </w:tc>
      <w:tc>
        <w:tcPr>
          <w:tcW w:w="2885" w:type="dxa"/>
        </w:tcPr>
        <w:p w14:paraId="1FE92763" w14:textId="529FA1BA" w:rsidR="00A06D61" w:rsidRPr="00E07C34" w:rsidRDefault="00A47310" w:rsidP="00770EBE">
          <w:pPr>
            <w:spacing w:line="240" w:lineRule="atLeast"/>
            <w:rPr>
              <w:sz w:val="14"/>
              <w:szCs w:val="14"/>
            </w:rPr>
          </w:pPr>
          <w:r>
            <w:rPr>
              <w:sz w:val="14"/>
              <w:szCs w:val="14"/>
            </w:rPr>
            <w:t>16</w:t>
          </w:r>
          <w:r w:rsidR="00656E85" w:rsidRPr="003201EC">
            <w:rPr>
              <w:sz w:val="14"/>
              <w:szCs w:val="14"/>
            </w:rPr>
            <w:t xml:space="preserve"> maart 2022</w:t>
          </w:r>
        </w:p>
      </w:tc>
    </w:tr>
    <w:tr w:rsidR="00B94239" w14:paraId="5C34A942" w14:textId="77777777" w:rsidTr="00CC2B0F">
      <w:tc>
        <w:tcPr>
          <w:tcW w:w="1271" w:type="dxa"/>
          <w:noWrap/>
          <w:vAlign w:val="bottom"/>
        </w:tcPr>
        <w:p w14:paraId="563D62F8" w14:textId="77777777" w:rsidR="00661EF8" w:rsidRDefault="00D05859" w:rsidP="00F61FDF">
          <w:pPr>
            <w:jc w:val="right"/>
            <w:rPr>
              <w:sz w:val="14"/>
              <w:szCs w:val="14"/>
            </w:rPr>
          </w:pPr>
          <w:r w:rsidRPr="00B84106">
            <w:rPr>
              <w:sz w:val="14"/>
              <w:szCs w:val="14"/>
            </w:rPr>
            <w:t>Telefoon</w:t>
          </w:r>
        </w:p>
      </w:tc>
      <w:tc>
        <w:tcPr>
          <w:tcW w:w="6438" w:type="dxa"/>
          <w:tcMar>
            <w:left w:w="57" w:type="dxa"/>
          </w:tcMar>
        </w:tcPr>
        <w:p w14:paraId="0C0A9C10" w14:textId="77777777" w:rsidR="00661EF8" w:rsidRPr="003B4CA6" w:rsidRDefault="00D05859" w:rsidP="00F61FDF">
          <w:r>
            <w:t>0900 1852</w:t>
          </w:r>
        </w:p>
      </w:tc>
      <w:tc>
        <w:tcPr>
          <w:tcW w:w="2885" w:type="dxa"/>
        </w:tcPr>
        <w:p w14:paraId="0E11CEBC" w14:textId="77777777" w:rsidR="00661EF8" w:rsidRDefault="00415583" w:rsidP="00F61FDF"/>
      </w:tc>
    </w:tr>
    <w:tr w:rsidR="00B94239" w14:paraId="2ADF2D6A" w14:textId="77777777" w:rsidTr="00A46342">
      <w:tc>
        <w:tcPr>
          <w:tcW w:w="1271" w:type="dxa"/>
          <w:noWrap/>
        </w:tcPr>
        <w:p w14:paraId="6410D3B7" w14:textId="77777777" w:rsidR="00A06D61" w:rsidRDefault="00D05859" w:rsidP="00F61FDF">
          <w:pPr>
            <w:spacing w:line="240" w:lineRule="atLeast"/>
            <w:jc w:val="right"/>
            <w:rPr>
              <w:sz w:val="14"/>
              <w:szCs w:val="14"/>
            </w:rPr>
          </w:pPr>
          <w:r>
            <w:rPr>
              <w:sz w:val="14"/>
              <w:szCs w:val="14"/>
            </w:rPr>
            <w:t>Ons kenmerk</w:t>
          </w:r>
        </w:p>
      </w:tc>
      <w:tc>
        <w:tcPr>
          <w:tcW w:w="6438" w:type="dxa"/>
          <w:tcMar>
            <w:left w:w="57" w:type="dxa"/>
          </w:tcMar>
        </w:tcPr>
        <w:p w14:paraId="258C5E78" w14:textId="08F63A51" w:rsidR="00195617" w:rsidRDefault="00195617" w:rsidP="00195617">
          <w:pPr>
            <w:rPr>
              <w:noProof/>
            </w:rPr>
          </w:pPr>
          <w:r w:rsidRPr="004A63E3">
            <w:rPr>
              <w:noProof/>
            </w:rPr>
            <w:t>Zaaknummer 5858101</w:t>
          </w:r>
        </w:p>
        <w:p w14:paraId="7496EF44" w14:textId="7BD4A4F9" w:rsidR="00A06D61" w:rsidRDefault="00415583" w:rsidP="00F61FDF">
          <w:pPr>
            <w:spacing w:line="240" w:lineRule="atLeast"/>
          </w:pPr>
        </w:p>
      </w:tc>
      <w:tc>
        <w:tcPr>
          <w:tcW w:w="2885" w:type="dxa"/>
        </w:tcPr>
        <w:p w14:paraId="5D65F119" w14:textId="77777777" w:rsidR="00A06D61" w:rsidRDefault="00415583" w:rsidP="00F61FDF">
          <w:pPr>
            <w:spacing w:line="240" w:lineRule="atLeast"/>
          </w:pPr>
        </w:p>
      </w:tc>
    </w:tr>
    <w:tr w:rsidR="00B94239" w14:paraId="53185945" w14:textId="77777777" w:rsidTr="00A46342">
      <w:tc>
        <w:tcPr>
          <w:tcW w:w="1271" w:type="dxa"/>
          <w:noWrap/>
        </w:tcPr>
        <w:p w14:paraId="4EDE1379" w14:textId="77777777" w:rsidR="00A06D61" w:rsidRDefault="00D05859" w:rsidP="00F61FDF">
          <w:pPr>
            <w:spacing w:line="240" w:lineRule="atLeast"/>
            <w:jc w:val="right"/>
            <w:rPr>
              <w:sz w:val="14"/>
              <w:szCs w:val="14"/>
            </w:rPr>
          </w:pPr>
          <w:r>
            <w:rPr>
              <w:sz w:val="14"/>
              <w:szCs w:val="14"/>
            </w:rPr>
            <w:t>Bijlage(n)</w:t>
          </w:r>
        </w:p>
      </w:tc>
      <w:tc>
        <w:tcPr>
          <w:tcW w:w="6438" w:type="dxa"/>
          <w:tcMar>
            <w:left w:w="57" w:type="dxa"/>
          </w:tcMar>
        </w:tcPr>
        <w:p w14:paraId="389DEC3D" w14:textId="2DDC432D" w:rsidR="00A06D61" w:rsidRDefault="00BF5152" w:rsidP="00F61FDF">
          <w:pPr>
            <w:spacing w:line="240" w:lineRule="atLeast"/>
          </w:pPr>
          <w:r>
            <w:t xml:space="preserve">Besluit van het college d.d. </w:t>
          </w:r>
          <w:r w:rsidR="00A47310">
            <w:t>15</w:t>
          </w:r>
          <w:r>
            <w:t xml:space="preserve"> maart 2022</w:t>
          </w:r>
        </w:p>
      </w:tc>
      <w:tc>
        <w:tcPr>
          <w:tcW w:w="2885" w:type="dxa"/>
        </w:tcPr>
        <w:p w14:paraId="1D7CAD7D" w14:textId="77777777" w:rsidR="00A06D61" w:rsidRDefault="00415583" w:rsidP="00F61FDF">
          <w:pPr>
            <w:spacing w:line="240" w:lineRule="atLeast"/>
          </w:pPr>
        </w:p>
      </w:tc>
    </w:tr>
    <w:tr w:rsidR="00B94239" w14:paraId="73B681A1" w14:textId="77777777" w:rsidTr="00A46342">
      <w:tc>
        <w:tcPr>
          <w:tcW w:w="1271" w:type="dxa"/>
          <w:noWrap/>
        </w:tcPr>
        <w:p w14:paraId="68258322" w14:textId="77777777" w:rsidR="00A06D61" w:rsidRDefault="00D05859" w:rsidP="00F61FDF">
          <w:pPr>
            <w:spacing w:line="240" w:lineRule="atLeast"/>
            <w:jc w:val="right"/>
            <w:rPr>
              <w:sz w:val="14"/>
              <w:szCs w:val="14"/>
            </w:rPr>
          </w:pPr>
          <w:r>
            <w:rPr>
              <w:sz w:val="14"/>
              <w:szCs w:val="14"/>
            </w:rPr>
            <w:t>Onderwerp</w:t>
          </w:r>
        </w:p>
      </w:tc>
      <w:tc>
        <w:tcPr>
          <w:tcW w:w="6438" w:type="dxa"/>
          <w:tcMar>
            <w:left w:w="57" w:type="dxa"/>
          </w:tcMar>
        </w:tcPr>
        <w:p w14:paraId="02248BBE" w14:textId="3229A3D2" w:rsidR="00A06D61" w:rsidRDefault="00E85773" w:rsidP="00A26E6A">
          <w:pPr>
            <w:spacing w:line="240" w:lineRule="atLeast"/>
          </w:pPr>
          <w:r w:rsidRPr="00E85773">
            <w:t>Wet voorkeursrecht gemeenten gebied ‘</w:t>
          </w:r>
          <w:r w:rsidR="00A26E6A">
            <w:t>Stationskwartier</w:t>
          </w:r>
          <w:r w:rsidR="00DC0E47">
            <w:t>’</w:t>
          </w:r>
          <w:r w:rsidRPr="00234B41">
            <w:t xml:space="preserve"> te </w:t>
          </w:r>
          <w:r w:rsidRPr="003201EC">
            <w:t>Hoofddorp</w:t>
          </w:r>
        </w:p>
      </w:tc>
      <w:tc>
        <w:tcPr>
          <w:tcW w:w="2885" w:type="dxa"/>
        </w:tcPr>
        <w:p w14:paraId="4F11AA13" w14:textId="77777777" w:rsidR="00A06D61" w:rsidRDefault="00415583" w:rsidP="00F61FDF">
          <w:pPr>
            <w:spacing w:line="240" w:lineRule="atLeast"/>
          </w:pPr>
        </w:p>
      </w:tc>
    </w:tr>
  </w:tbl>
  <w:p w14:paraId="4ECA199E" w14:textId="77777777" w:rsidR="009063BC" w:rsidRDefault="00415583" w:rsidP="009063BC"/>
  <w:p w14:paraId="3A45B27E" w14:textId="77777777" w:rsidR="009063BC" w:rsidRDefault="00415583" w:rsidP="009063BC"/>
  <w:p w14:paraId="1EDD5B6D" w14:textId="77777777" w:rsidR="002B5FD1" w:rsidRDefault="00415583" w:rsidP="009063BC"/>
  <w:p w14:paraId="2D091B4C" w14:textId="55ABDA34" w:rsidR="009063BC" w:rsidRDefault="00D05859" w:rsidP="009063BC">
    <w:r>
      <w:t>Geachte heer</w:t>
    </w:r>
    <w:r w:rsidR="0030154E">
      <w:t xml:space="preserve">, </w:t>
    </w:r>
    <w:r>
      <w:t>mevrouw</w:t>
    </w:r>
    <w:r w:rsidR="00C636CD">
      <w:t>,</w:t>
    </w:r>
  </w:p>
  <w:p w14:paraId="5168FD03" w14:textId="77777777" w:rsidR="00A06D61" w:rsidRDefault="00D05859" w:rsidP="002B5FD1">
    <w:r>
      <w:rPr>
        <w:noProof/>
        <w:lang w:eastAsia="nl-NL"/>
      </w:rPr>
      <w:drawing>
        <wp:anchor distT="0" distB="0" distL="114300" distR="114300" simplePos="0" relativeHeight="251657216" behindDoc="0" locked="1" layoutInCell="1" allowOverlap="0" wp14:anchorId="47A118D1" wp14:editId="0A41EF88">
          <wp:simplePos x="0" y="0"/>
          <wp:positionH relativeFrom="page">
            <wp:align>left</wp:align>
          </wp:positionH>
          <wp:positionV relativeFrom="page">
            <wp:align>top</wp:align>
          </wp:positionV>
          <wp:extent cx="1616710" cy="1943100"/>
          <wp:effectExtent l="0" t="0" r="254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arlemmermeer-logo-2018-RGB.png"/>
                  <pic:cNvPicPr/>
                </pic:nvPicPr>
                <pic:blipFill>
                  <a:blip r:embed="rId1">
                    <a:extLst>
                      <a:ext uri="{28A0092B-C50C-407E-A947-70E740481C1C}">
                        <a14:useLocalDpi xmlns:a14="http://schemas.microsoft.com/office/drawing/2010/main" val="0"/>
                      </a:ext>
                    </a:extLst>
                  </a:blip>
                  <a:stretch>
                    <a:fillRect/>
                  </a:stretch>
                </pic:blipFill>
                <pic:spPr>
                  <a:xfrm>
                    <a:off x="0" y="0"/>
                    <a:ext cx="1623766" cy="19512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39"/>
    <w:rsid w:val="0000395C"/>
    <w:rsid w:val="0000533D"/>
    <w:rsid w:val="00010A97"/>
    <w:rsid w:val="000206CC"/>
    <w:rsid w:val="00036109"/>
    <w:rsid w:val="00082D60"/>
    <w:rsid w:val="000860D1"/>
    <w:rsid w:val="00095CF6"/>
    <w:rsid w:val="00096436"/>
    <w:rsid w:val="000C7887"/>
    <w:rsid w:val="000D4FC5"/>
    <w:rsid w:val="000D5797"/>
    <w:rsid w:val="0010329C"/>
    <w:rsid w:val="001207FB"/>
    <w:rsid w:val="00195617"/>
    <w:rsid w:val="001C4BCB"/>
    <w:rsid w:val="001E132C"/>
    <w:rsid w:val="00215B65"/>
    <w:rsid w:val="0022356E"/>
    <w:rsid w:val="00234B41"/>
    <w:rsid w:val="00261AB0"/>
    <w:rsid w:val="002C1AB6"/>
    <w:rsid w:val="002D5FE1"/>
    <w:rsid w:val="002F0ED1"/>
    <w:rsid w:val="0030154E"/>
    <w:rsid w:val="003201EC"/>
    <w:rsid w:val="003648C5"/>
    <w:rsid w:val="00365C7A"/>
    <w:rsid w:val="003D275A"/>
    <w:rsid w:val="003D32E4"/>
    <w:rsid w:val="003E24F7"/>
    <w:rsid w:val="00403FFF"/>
    <w:rsid w:val="00410493"/>
    <w:rsid w:val="00415583"/>
    <w:rsid w:val="00454285"/>
    <w:rsid w:val="00492A7A"/>
    <w:rsid w:val="004A3D4E"/>
    <w:rsid w:val="004A63E3"/>
    <w:rsid w:val="005114DB"/>
    <w:rsid w:val="00551529"/>
    <w:rsid w:val="0055454B"/>
    <w:rsid w:val="00564D65"/>
    <w:rsid w:val="00590B62"/>
    <w:rsid w:val="005C78CC"/>
    <w:rsid w:val="005E2556"/>
    <w:rsid w:val="005E6828"/>
    <w:rsid w:val="00656E85"/>
    <w:rsid w:val="00662184"/>
    <w:rsid w:val="006B3BD1"/>
    <w:rsid w:val="00701327"/>
    <w:rsid w:val="00770EBE"/>
    <w:rsid w:val="00775D2A"/>
    <w:rsid w:val="007A7330"/>
    <w:rsid w:val="007B6397"/>
    <w:rsid w:val="007D2F84"/>
    <w:rsid w:val="007F467A"/>
    <w:rsid w:val="008503BC"/>
    <w:rsid w:val="008A277C"/>
    <w:rsid w:val="008B1234"/>
    <w:rsid w:val="008C2C97"/>
    <w:rsid w:val="008C44FF"/>
    <w:rsid w:val="00977856"/>
    <w:rsid w:val="009A6CE3"/>
    <w:rsid w:val="00A26E6A"/>
    <w:rsid w:val="00A40DC8"/>
    <w:rsid w:val="00A47310"/>
    <w:rsid w:val="00AC2FF6"/>
    <w:rsid w:val="00AD403E"/>
    <w:rsid w:val="00B53588"/>
    <w:rsid w:val="00B94239"/>
    <w:rsid w:val="00BB55BC"/>
    <w:rsid w:val="00BC202C"/>
    <w:rsid w:val="00BF5152"/>
    <w:rsid w:val="00C55D79"/>
    <w:rsid w:val="00C636CD"/>
    <w:rsid w:val="00CB0096"/>
    <w:rsid w:val="00CE016F"/>
    <w:rsid w:val="00CE5B30"/>
    <w:rsid w:val="00D05859"/>
    <w:rsid w:val="00D11BB4"/>
    <w:rsid w:val="00D34084"/>
    <w:rsid w:val="00D53E18"/>
    <w:rsid w:val="00DC0E47"/>
    <w:rsid w:val="00DE6259"/>
    <w:rsid w:val="00DE6343"/>
    <w:rsid w:val="00DF44ED"/>
    <w:rsid w:val="00DF5BF2"/>
    <w:rsid w:val="00E23F29"/>
    <w:rsid w:val="00E76F91"/>
    <w:rsid w:val="00E81701"/>
    <w:rsid w:val="00E85773"/>
    <w:rsid w:val="00EA7F24"/>
    <w:rsid w:val="00F7533D"/>
    <w:rsid w:val="00F873B5"/>
    <w:rsid w:val="00F955AF"/>
    <w:rsid w:val="00FB0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30699"/>
  <w15:docId w15:val="{800F7E1B-D354-42F8-A02C-0D309D4F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5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6D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D61"/>
  </w:style>
  <w:style w:type="paragraph" w:styleId="Voettekst">
    <w:name w:val="footer"/>
    <w:basedOn w:val="Standaard"/>
    <w:link w:val="VoettekstChar"/>
    <w:uiPriority w:val="99"/>
    <w:unhideWhenUsed/>
    <w:rsid w:val="00A06D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D61"/>
  </w:style>
  <w:style w:type="character" w:styleId="Verwijzingopmerking">
    <w:name w:val="annotation reference"/>
    <w:basedOn w:val="Standaardalinea-lettertype"/>
    <w:uiPriority w:val="99"/>
    <w:semiHidden/>
    <w:unhideWhenUsed/>
    <w:rsid w:val="00CE016F"/>
    <w:rPr>
      <w:sz w:val="16"/>
      <w:szCs w:val="16"/>
    </w:rPr>
  </w:style>
  <w:style w:type="paragraph" w:styleId="Tekstopmerking">
    <w:name w:val="annotation text"/>
    <w:basedOn w:val="Standaard"/>
    <w:link w:val="TekstopmerkingChar"/>
    <w:uiPriority w:val="99"/>
    <w:semiHidden/>
    <w:unhideWhenUsed/>
    <w:rsid w:val="00CE016F"/>
    <w:pPr>
      <w:spacing w:line="240" w:lineRule="auto"/>
    </w:pPr>
  </w:style>
  <w:style w:type="character" w:customStyle="1" w:styleId="TekstopmerkingChar">
    <w:name w:val="Tekst opmerking Char"/>
    <w:basedOn w:val="Standaardalinea-lettertype"/>
    <w:link w:val="Tekstopmerking"/>
    <w:uiPriority w:val="99"/>
    <w:semiHidden/>
    <w:rsid w:val="00CE016F"/>
  </w:style>
  <w:style w:type="paragraph" w:styleId="Onderwerpvanopmerking">
    <w:name w:val="annotation subject"/>
    <w:basedOn w:val="Tekstopmerking"/>
    <w:next w:val="Tekstopmerking"/>
    <w:link w:val="OnderwerpvanopmerkingChar"/>
    <w:uiPriority w:val="99"/>
    <w:semiHidden/>
    <w:unhideWhenUsed/>
    <w:rsid w:val="00CE016F"/>
    <w:rPr>
      <w:b/>
      <w:bCs/>
    </w:rPr>
  </w:style>
  <w:style w:type="character" w:customStyle="1" w:styleId="OnderwerpvanopmerkingChar">
    <w:name w:val="Onderwerp van opmerking Char"/>
    <w:basedOn w:val="TekstopmerkingChar"/>
    <w:link w:val="Onderwerpvanopmerking"/>
    <w:uiPriority w:val="99"/>
    <w:semiHidden/>
    <w:rsid w:val="00CE016F"/>
    <w:rPr>
      <w:b/>
      <w:bCs/>
    </w:rPr>
  </w:style>
  <w:style w:type="paragraph" w:styleId="Ballontekst">
    <w:name w:val="Balloon Text"/>
    <w:basedOn w:val="Standaard"/>
    <w:link w:val="BallontekstChar"/>
    <w:uiPriority w:val="99"/>
    <w:semiHidden/>
    <w:unhideWhenUsed/>
    <w:rsid w:val="00CE016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016F"/>
    <w:rPr>
      <w:rFonts w:ascii="Segoe UI" w:hAnsi="Segoe UI" w:cs="Segoe UI"/>
      <w:sz w:val="18"/>
      <w:szCs w:val="18"/>
    </w:rPr>
  </w:style>
  <w:style w:type="character" w:styleId="Hyperlink">
    <w:name w:val="Hyperlink"/>
    <w:basedOn w:val="Standaardalinea-lettertype"/>
    <w:uiPriority w:val="99"/>
    <w:unhideWhenUsed/>
    <w:rsid w:val="000860D1"/>
    <w:rPr>
      <w:color w:val="0563C1" w:themeColor="hyperlink"/>
      <w:u w:val="single"/>
    </w:rPr>
  </w:style>
  <w:style w:type="character" w:customStyle="1" w:styleId="Onopgelostemelding1">
    <w:name w:val="Onopgeloste melding1"/>
    <w:basedOn w:val="Standaardalinea-lettertype"/>
    <w:uiPriority w:val="99"/>
    <w:semiHidden/>
    <w:unhideWhenUsed/>
    <w:rsid w:val="00195617"/>
    <w:rPr>
      <w:color w:val="605E5C"/>
      <w:shd w:val="clear" w:color="auto" w:fill="E1DFDD"/>
    </w:rPr>
  </w:style>
  <w:style w:type="paragraph" w:styleId="Revisie">
    <w:name w:val="Revision"/>
    <w:hidden/>
    <w:uiPriority w:val="99"/>
    <w:semiHidden/>
    <w:rsid w:val="001956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5348">
      <w:bodyDiv w:val="1"/>
      <w:marLeft w:val="0"/>
      <w:marRight w:val="0"/>
      <w:marTop w:val="0"/>
      <w:marBottom w:val="0"/>
      <w:divBdr>
        <w:top w:val="none" w:sz="0" w:space="0" w:color="auto"/>
        <w:left w:val="none" w:sz="0" w:space="0" w:color="auto"/>
        <w:bottom w:val="none" w:sz="0" w:space="0" w:color="auto"/>
        <w:right w:val="none" w:sz="0" w:space="0" w:color="auto"/>
      </w:divBdr>
    </w:div>
    <w:div w:id="359471561">
      <w:bodyDiv w:val="1"/>
      <w:marLeft w:val="0"/>
      <w:marRight w:val="0"/>
      <w:marTop w:val="0"/>
      <w:marBottom w:val="0"/>
      <w:divBdr>
        <w:top w:val="none" w:sz="0" w:space="0" w:color="auto"/>
        <w:left w:val="none" w:sz="0" w:space="0" w:color="auto"/>
        <w:bottom w:val="none" w:sz="0" w:space="0" w:color="auto"/>
        <w:right w:val="none" w:sz="0" w:space="0" w:color="auto"/>
      </w:divBdr>
    </w:div>
    <w:div w:id="390925832">
      <w:bodyDiv w:val="1"/>
      <w:marLeft w:val="0"/>
      <w:marRight w:val="0"/>
      <w:marTop w:val="0"/>
      <w:marBottom w:val="0"/>
      <w:divBdr>
        <w:top w:val="none" w:sz="0" w:space="0" w:color="auto"/>
        <w:left w:val="none" w:sz="0" w:space="0" w:color="auto"/>
        <w:bottom w:val="none" w:sz="0" w:space="0" w:color="auto"/>
        <w:right w:val="none" w:sz="0" w:space="0" w:color="auto"/>
      </w:divBdr>
    </w:div>
    <w:div w:id="1822654038">
      <w:bodyDiv w:val="1"/>
      <w:marLeft w:val="0"/>
      <w:marRight w:val="0"/>
      <w:marTop w:val="0"/>
      <w:marBottom w:val="0"/>
      <w:divBdr>
        <w:top w:val="none" w:sz="0" w:space="0" w:color="auto"/>
        <w:left w:val="none" w:sz="0" w:space="0" w:color="auto"/>
        <w:bottom w:val="none" w:sz="0" w:space="0" w:color="auto"/>
        <w:right w:val="none" w:sz="0" w:space="0" w:color="auto"/>
      </w:divBdr>
    </w:div>
    <w:div w:id="21167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tel:0900185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mke.kaptein@haarlemmermeer.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tel:09001852" TargetMode="External"/><Relationship Id="rId4" Type="http://schemas.openxmlformats.org/officeDocument/2006/relationships/styles" Target="styles.xml"/><Relationship Id="rId9" Type="http://schemas.openxmlformats.org/officeDocument/2006/relationships/hyperlink" Target="mailto:femke.kaptein@haarlemmermeer.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C0931F9A42244B73DB275312C9982" ma:contentTypeVersion="6" ma:contentTypeDescription="Een nieuw document maken." ma:contentTypeScope="" ma:versionID="0134006c98f143060d5035c1fd2d7941">
  <xsd:schema xmlns:xsd="http://www.w3.org/2001/XMLSchema" xmlns:xs="http://www.w3.org/2001/XMLSchema" xmlns:p="http://schemas.microsoft.com/office/2006/metadata/properties" xmlns:ns2="c0755728-7121-4469-b5a8-578ba6384441" targetNamespace="http://schemas.microsoft.com/office/2006/metadata/properties" ma:root="true" ma:fieldsID="19ec63cdd6f63c9d3656e97a0830dbff" ns2:_="">
    <xsd:import namespace="c0755728-7121-4469-b5a8-578ba63844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55728-7121-4469-b5a8-578ba6384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47295-9D28-4E30-81DE-E3936931C7E9}">
  <ds:schemaRefs>
    <ds:schemaRef ds:uri="http://schemas.microsoft.com/sharepoint/v3/contenttype/forms"/>
  </ds:schemaRefs>
</ds:datastoreItem>
</file>

<file path=customXml/itemProps2.xml><?xml version="1.0" encoding="utf-8"?>
<ds:datastoreItem xmlns:ds="http://schemas.openxmlformats.org/officeDocument/2006/customXml" ds:itemID="{9C3D6304-E521-4CD9-9E94-9385E8FE7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55728-7121-4469-b5a8-578ba6384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8957B-DE2A-4C31-ABDB-C6DD878BA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Moes-van der Ploeg, Sandra de</dc:creator>
  <cp:lastModifiedBy>Kaptein, Femke</cp:lastModifiedBy>
  <cp:revision>2</cp:revision>
  <dcterms:created xsi:type="dcterms:W3CDTF">2022-03-10T14:01:00Z</dcterms:created>
  <dcterms:modified xsi:type="dcterms:W3CDTF">2022-03-10T14:01:00Z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0x010100A44C0931F9A42244B73DB275312C9982</vt:lpwstr>
  </property>
</Properties>
</file>