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3B5B" w14:textId="637077D7" w:rsidR="004D17D6" w:rsidRDefault="004D17D6" w:rsidP="00C73B4B">
      <w:pPr>
        <w:spacing w:line="240" w:lineRule="atLeast"/>
        <w:rPr>
          <w:rFonts w:ascii="Arial" w:hAnsi="Arial" w:cs="Arial"/>
          <w:b/>
          <w:sz w:val="20"/>
        </w:rPr>
      </w:pPr>
    </w:p>
    <w:p w14:paraId="6CB25F4D" w14:textId="77777777" w:rsidR="00FB3623" w:rsidRPr="00CF3E11" w:rsidRDefault="00FB3623" w:rsidP="00C73B4B">
      <w:pPr>
        <w:spacing w:line="240" w:lineRule="atLeast"/>
        <w:rPr>
          <w:rFonts w:ascii="Arial" w:hAnsi="Arial" w:cs="Arial"/>
          <w:b/>
          <w:sz w:val="20"/>
        </w:rPr>
      </w:pPr>
    </w:p>
    <w:p w14:paraId="2566F112" w14:textId="77777777" w:rsidR="004D17D6" w:rsidRPr="00CF3E11" w:rsidRDefault="004D17D6" w:rsidP="00C73B4B">
      <w:pPr>
        <w:pStyle w:val="Kop1"/>
        <w:spacing w:line="240" w:lineRule="atLeast"/>
        <w:rPr>
          <w:rFonts w:cs="Arial"/>
          <w:b w:val="0"/>
          <w:sz w:val="20"/>
        </w:rPr>
      </w:pPr>
      <w:r w:rsidRPr="00CF3E11">
        <w:rPr>
          <w:rFonts w:cs="Arial"/>
          <w:sz w:val="20"/>
        </w:rPr>
        <w:t>Lijst van eigenaren en/of zakelijk gerechtigden Wet voorkeursrecht gemeenten</w:t>
      </w:r>
    </w:p>
    <w:p w14:paraId="793AFF4D" w14:textId="77777777" w:rsidR="004D17D6" w:rsidRPr="00CF3E11" w:rsidRDefault="004D17D6" w:rsidP="00C73B4B">
      <w:pPr>
        <w:spacing w:line="240" w:lineRule="atLeast"/>
        <w:rPr>
          <w:rFonts w:ascii="Arial" w:hAnsi="Arial" w:cs="Arial"/>
          <w:sz w:val="20"/>
        </w:rPr>
      </w:pPr>
    </w:p>
    <w:p w14:paraId="67611CEA" w14:textId="0F3B646E" w:rsidR="004D17D6" w:rsidRPr="00CF3E11" w:rsidRDefault="004D17D6" w:rsidP="00CF6226">
      <w:pPr>
        <w:pStyle w:val="Plattetekst"/>
        <w:spacing w:line="240" w:lineRule="atLeast"/>
        <w:jc w:val="both"/>
        <w:rPr>
          <w:rFonts w:cs="Arial"/>
          <w:sz w:val="20"/>
        </w:rPr>
      </w:pPr>
      <w:r w:rsidRPr="00CF3E11">
        <w:rPr>
          <w:rFonts w:cs="Arial"/>
          <w:sz w:val="20"/>
        </w:rPr>
        <w:t xml:space="preserve">Lijst van aangewezen percelen of perceelsgedeelten in de kadastrale gemeente </w:t>
      </w:r>
      <w:r w:rsidR="0039176E">
        <w:rPr>
          <w:rFonts w:cs="Arial"/>
          <w:sz w:val="20"/>
        </w:rPr>
        <w:t>Haarlemmermeer</w:t>
      </w:r>
      <w:r w:rsidRPr="00CF3E11">
        <w:rPr>
          <w:rFonts w:cs="Arial"/>
          <w:sz w:val="20"/>
        </w:rPr>
        <w:t>, sectie</w:t>
      </w:r>
      <w:r w:rsidR="0039176E">
        <w:rPr>
          <w:rFonts w:cs="Arial"/>
          <w:sz w:val="20"/>
        </w:rPr>
        <w:t>s</w:t>
      </w:r>
      <w:r w:rsidR="004B6764" w:rsidRPr="00CF3E11">
        <w:rPr>
          <w:rFonts w:cs="Arial"/>
          <w:sz w:val="20"/>
        </w:rPr>
        <w:t xml:space="preserve"> </w:t>
      </w:r>
      <w:r w:rsidR="0039176E">
        <w:rPr>
          <w:rFonts w:cs="Arial"/>
          <w:sz w:val="20"/>
        </w:rPr>
        <w:t>AL en K</w:t>
      </w:r>
      <w:r w:rsidRPr="00CF3E11">
        <w:rPr>
          <w:rFonts w:cs="Arial"/>
          <w:sz w:val="20"/>
        </w:rPr>
        <w:t xml:space="preserve">, </w:t>
      </w:r>
      <w:r w:rsidR="005D488B" w:rsidRPr="00CF3E11">
        <w:rPr>
          <w:rFonts w:cs="Arial"/>
          <w:sz w:val="20"/>
        </w:rPr>
        <w:t xml:space="preserve">waarop </w:t>
      </w:r>
      <w:r w:rsidR="001C10F2" w:rsidRPr="00CF3E11">
        <w:rPr>
          <w:rFonts w:cs="Arial"/>
          <w:sz w:val="20"/>
        </w:rPr>
        <w:t>de</w:t>
      </w:r>
      <w:r w:rsidRPr="00CF3E11">
        <w:rPr>
          <w:rFonts w:cs="Arial"/>
          <w:sz w:val="20"/>
        </w:rPr>
        <w:t xml:space="preserve"> artikelen 10</w:t>
      </w:r>
      <w:r w:rsidR="004B6764" w:rsidRPr="00CF3E11">
        <w:rPr>
          <w:rFonts w:cs="Arial"/>
          <w:sz w:val="20"/>
        </w:rPr>
        <w:t xml:space="preserve"> tot en met 15, </w:t>
      </w:r>
      <w:r w:rsidRPr="00CF3E11">
        <w:rPr>
          <w:rFonts w:cs="Arial"/>
          <w:sz w:val="20"/>
        </w:rPr>
        <w:t>24</w:t>
      </w:r>
      <w:r w:rsidR="004B6764" w:rsidRPr="00CF3E11">
        <w:rPr>
          <w:rFonts w:cs="Arial"/>
          <w:sz w:val="20"/>
        </w:rPr>
        <w:t xml:space="preserve"> en 26</w:t>
      </w:r>
      <w:r w:rsidRPr="00CF3E11">
        <w:rPr>
          <w:rFonts w:cs="Arial"/>
          <w:sz w:val="20"/>
        </w:rPr>
        <w:t xml:space="preserve"> van de Wet voorkeursrecht gemeenten van toepassing zijn, zoals deze voorkom</w:t>
      </w:r>
      <w:r w:rsidR="009E6075" w:rsidRPr="00CF3E11">
        <w:rPr>
          <w:rFonts w:cs="Arial"/>
          <w:sz w:val="20"/>
        </w:rPr>
        <w:t>en</w:t>
      </w:r>
      <w:r w:rsidRPr="00CF3E11">
        <w:rPr>
          <w:rFonts w:cs="Arial"/>
          <w:sz w:val="20"/>
        </w:rPr>
        <w:t xml:space="preserve"> op </w:t>
      </w:r>
      <w:r w:rsidR="0087482C" w:rsidRPr="00CF3E11">
        <w:rPr>
          <w:rFonts w:cs="Arial"/>
          <w:sz w:val="20"/>
        </w:rPr>
        <w:t xml:space="preserve">de </w:t>
      </w:r>
      <w:r w:rsidR="00044820" w:rsidRPr="00CF3E11">
        <w:rPr>
          <w:rFonts w:cs="Arial"/>
          <w:sz w:val="20"/>
        </w:rPr>
        <w:t>grondplan</w:t>
      </w:r>
      <w:r w:rsidRPr="00CF3E11">
        <w:rPr>
          <w:rFonts w:cs="Arial"/>
          <w:sz w:val="20"/>
        </w:rPr>
        <w:t xml:space="preserve">tekening </w:t>
      </w:r>
      <w:r w:rsidR="00044820" w:rsidRPr="00CF3E11">
        <w:rPr>
          <w:rFonts w:cs="Arial"/>
          <w:sz w:val="20"/>
        </w:rPr>
        <w:t xml:space="preserve">met nummer </w:t>
      </w:r>
      <w:r w:rsidR="004D2F5C">
        <w:rPr>
          <w:rFonts w:cs="Arial"/>
          <w:sz w:val="20"/>
        </w:rPr>
        <w:t>373.22.8045-GPN002</w:t>
      </w:r>
      <w:r w:rsidR="00A32E48" w:rsidRPr="00CF3E11">
        <w:rPr>
          <w:rFonts w:cs="Arial"/>
          <w:sz w:val="20"/>
        </w:rPr>
        <w:t xml:space="preserve"> </w:t>
      </w:r>
      <w:r w:rsidR="00923EE9" w:rsidRPr="00CF3E11">
        <w:rPr>
          <w:rFonts w:cs="Arial"/>
          <w:sz w:val="20"/>
        </w:rPr>
        <w:t xml:space="preserve">de </w:t>
      </w:r>
      <w:r w:rsidR="00837B7E" w:rsidRPr="00CF3E11">
        <w:rPr>
          <w:rFonts w:cs="Arial"/>
          <w:sz w:val="20"/>
        </w:rPr>
        <w:t>d</w:t>
      </w:r>
      <w:r w:rsidR="00923EE9" w:rsidRPr="00CF3E11">
        <w:rPr>
          <w:rFonts w:cs="Arial"/>
          <w:sz w:val="20"/>
        </w:rPr>
        <w:t>ato</w:t>
      </w:r>
      <w:r w:rsidR="00C747F6" w:rsidRPr="00CF3E11">
        <w:rPr>
          <w:rFonts w:cs="Arial"/>
          <w:sz w:val="20"/>
        </w:rPr>
        <w:t xml:space="preserve"> </w:t>
      </w:r>
      <w:r w:rsidR="008C4AD1">
        <w:rPr>
          <w:rFonts w:cs="Arial"/>
          <w:sz w:val="20"/>
        </w:rPr>
        <w:t>21 </w:t>
      </w:r>
      <w:r w:rsidR="004D2F5C">
        <w:rPr>
          <w:rFonts w:cs="Arial"/>
          <w:sz w:val="20"/>
        </w:rPr>
        <w:t xml:space="preserve">februari 2022 </w:t>
      </w:r>
      <w:r w:rsidRPr="00CF3E11">
        <w:rPr>
          <w:rFonts w:cs="Arial"/>
          <w:sz w:val="20"/>
        </w:rPr>
        <w:t xml:space="preserve">van het gebied </w:t>
      </w:r>
      <w:r w:rsidR="003100C5" w:rsidRPr="00CF3E11">
        <w:rPr>
          <w:rFonts w:cs="Arial"/>
          <w:sz w:val="20"/>
        </w:rPr>
        <w:t>“</w:t>
      </w:r>
      <w:r w:rsidR="0039176E">
        <w:rPr>
          <w:rFonts w:cs="Arial"/>
          <w:sz w:val="20"/>
        </w:rPr>
        <w:t>Stationskwartier</w:t>
      </w:r>
      <w:r w:rsidR="00A163E1" w:rsidRPr="00CF3E11">
        <w:rPr>
          <w:rFonts w:cs="Arial"/>
          <w:sz w:val="20"/>
        </w:rPr>
        <w:t>”</w:t>
      </w:r>
      <w:r w:rsidR="00212D3F" w:rsidRPr="00CF3E11">
        <w:rPr>
          <w:rFonts w:cs="Arial"/>
          <w:sz w:val="20"/>
        </w:rPr>
        <w:t xml:space="preserve"> </w:t>
      </w:r>
      <w:r w:rsidRPr="00CF3E11">
        <w:rPr>
          <w:rFonts w:cs="Arial"/>
          <w:sz w:val="20"/>
        </w:rPr>
        <w:t>naar de rechtstoestand van</w:t>
      </w:r>
      <w:r w:rsidR="007546ED">
        <w:rPr>
          <w:rFonts w:cs="Arial"/>
          <w:sz w:val="20"/>
        </w:rPr>
        <w:t xml:space="preserve"> (bijgewerkt t/m)</w:t>
      </w:r>
      <w:r w:rsidR="00FE276C" w:rsidRPr="00CF3E11">
        <w:rPr>
          <w:rFonts w:cs="Arial"/>
          <w:sz w:val="20"/>
        </w:rPr>
        <w:t xml:space="preserve"> </w:t>
      </w:r>
      <w:r w:rsidR="00691617">
        <w:rPr>
          <w:rFonts w:cs="Arial"/>
          <w:sz w:val="20"/>
        </w:rPr>
        <w:t>11 februari 2022</w:t>
      </w:r>
      <w:r w:rsidR="005E4A24">
        <w:rPr>
          <w:rFonts w:cs="Arial"/>
          <w:sz w:val="20"/>
        </w:rPr>
        <w:t xml:space="preserve"> </w:t>
      </w:r>
      <w:r w:rsidR="00F60111">
        <w:rPr>
          <w:rFonts w:cs="Arial"/>
          <w:sz w:val="20"/>
        </w:rPr>
        <w:t xml:space="preserve">respectievelijk </w:t>
      </w:r>
      <w:r w:rsidR="005E4A24">
        <w:rPr>
          <w:rFonts w:cs="Arial"/>
          <w:sz w:val="20"/>
        </w:rPr>
        <w:t>25 februari 2022</w:t>
      </w:r>
      <w:r w:rsidRPr="00CF3E11">
        <w:rPr>
          <w:rFonts w:cs="Arial"/>
          <w:sz w:val="20"/>
        </w:rPr>
        <w:t>.</w:t>
      </w:r>
    </w:p>
    <w:p w14:paraId="139F253C" w14:textId="77777777" w:rsidR="004D4231" w:rsidRPr="00CF3E11" w:rsidRDefault="004D4231" w:rsidP="00C73B4B">
      <w:pPr>
        <w:pStyle w:val="Plattetekst"/>
        <w:spacing w:line="240" w:lineRule="atLeast"/>
        <w:rPr>
          <w:rFonts w:cs="Arial"/>
          <w:sz w:val="20"/>
        </w:rPr>
      </w:pPr>
    </w:p>
    <w:p w14:paraId="5B643BAC" w14:textId="7B0E6B75" w:rsidR="004D17D6" w:rsidRPr="00CF3E11" w:rsidRDefault="004D17D6" w:rsidP="00C73B4B">
      <w:pPr>
        <w:pStyle w:val="Plattetekst"/>
        <w:spacing w:line="240" w:lineRule="atLeast"/>
        <w:rPr>
          <w:rFonts w:cs="Arial"/>
          <w:sz w:val="20"/>
        </w:rPr>
      </w:pPr>
      <w:r w:rsidRPr="00CF3E11">
        <w:rPr>
          <w:rFonts w:cs="Arial"/>
          <w:sz w:val="20"/>
        </w:rPr>
        <w:t xml:space="preserve">Behorend bij het besluit van </w:t>
      </w:r>
      <w:r w:rsidR="00964AB7" w:rsidRPr="00CF3E11">
        <w:rPr>
          <w:rFonts w:cs="Arial"/>
          <w:sz w:val="20"/>
        </w:rPr>
        <w:t>B&amp;W</w:t>
      </w:r>
      <w:r w:rsidRPr="00CF3E11">
        <w:rPr>
          <w:rFonts w:cs="Arial"/>
          <w:sz w:val="20"/>
        </w:rPr>
        <w:t xml:space="preserve"> van</w:t>
      </w:r>
      <w:r w:rsidR="00E841CC" w:rsidRPr="00CF3E11">
        <w:rPr>
          <w:rFonts w:cs="Arial"/>
          <w:sz w:val="20"/>
        </w:rPr>
        <w:t xml:space="preserve"> </w:t>
      </w:r>
      <w:r w:rsidR="003D5C3D">
        <w:rPr>
          <w:rFonts w:cs="Arial"/>
          <w:sz w:val="20"/>
        </w:rPr>
        <w:t>15</w:t>
      </w:r>
      <w:r w:rsidR="0039176E">
        <w:rPr>
          <w:rFonts w:cs="Arial"/>
          <w:sz w:val="20"/>
        </w:rPr>
        <w:t xml:space="preserve"> maart 2022</w:t>
      </w:r>
      <w:r w:rsidR="004B6764" w:rsidRPr="00CF3E11">
        <w:rPr>
          <w:rFonts w:cs="Arial"/>
          <w:sz w:val="20"/>
        </w:rPr>
        <w:t>.</w:t>
      </w:r>
    </w:p>
    <w:p w14:paraId="2F521D43" w14:textId="77777777" w:rsidR="0049243F" w:rsidRPr="00CF3E11" w:rsidRDefault="0049243F" w:rsidP="0049243F">
      <w:pPr>
        <w:pStyle w:val="Kop2"/>
        <w:spacing w:line="240" w:lineRule="atLeast"/>
        <w:rPr>
          <w:rFonts w:ascii="Arial" w:hAnsi="Arial" w:cs="Arial"/>
          <w:sz w:val="20"/>
        </w:rPr>
      </w:pPr>
    </w:p>
    <w:p w14:paraId="7C395CC4" w14:textId="55808737" w:rsidR="0049243F" w:rsidRPr="00CF3E11" w:rsidRDefault="0049243F" w:rsidP="0049243F">
      <w:pPr>
        <w:pStyle w:val="Kop2"/>
        <w:spacing w:line="240" w:lineRule="atLeast"/>
        <w:rPr>
          <w:rFonts w:ascii="Arial" w:hAnsi="Arial" w:cs="Arial"/>
          <w:sz w:val="20"/>
        </w:rPr>
      </w:pPr>
      <w:r w:rsidRPr="00CF3E11">
        <w:rPr>
          <w:rFonts w:ascii="Arial" w:hAnsi="Arial" w:cs="Arial"/>
          <w:sz w:val="20"/>
        </w:rPr>
        <w:t xml:space="preserve">Kadastrale gemeente </w:t>
      </w:r>
      <w:r w:rsidR="0039176E">
        <w:rPr>
          <w:rFonts w:ascii="Arial" w:hAnsi="Arial" w:cs="Arial"/>
          <w:sz w:val="20"/>
        </w:rPr>
        <w:t>Haarlemmermeer</w:t>
      </w:r>
    </w:p>
    <w:p w14:paraId="3FA8CBB5" w14:textId="77777777" w:rsidR="0049243F" w:rsidRPr="00CF3E11" w:rsidRDefault="0049243F" w:rsidP="0049243F">
      <w:pPr>
        <w:rPr>
          <w:rFonts w:ascii="Arial" w:hAnsi="Arial" w:cs="Arial"/>
          <w:sz w:val="20"/>
        </w:rPr>
      </w:pPr>
    </w:p>
    <w:p w14:paraId="499BA603" w14:textId="3C806233" w:rsidR="0049243F" w:rsidRPr="00CF3E11" w:rsidRDefault="0049243F" w:rsidP="0049243F">
      <w:pPr>
        <w:spacing w:line="240" w:lineRule="atLeast"/>
        <w:rPr>
          <w:rFonts w:ascii="Arial" w:hAnsi="Arial" w:cs="Arial"/>
          <w:sz w:val="20"/>
        </w:rPr>
      </w:pPr>
      <w:r w:rsidRPr="00CF3E11">
        <w:rPr>
          <w:rFonts w:ascii="Arial" w:hAnsi="Arial" w:cs="Arial"/>
          <w:b/>
          <w:sz w:val="20"/>
        </w:rPr>
        <w:t xml:space="preserve">Sectie </w:t>
      </w:r>
      <w:r w:rsidR="0039176E">
        <w:rPr>
          <w:rFonts w:ascii="Arial" w:hAnsi="Arial" w:cs="Arial"/>
          <w:b/>
          <w:sz w:val="20"/>
        </w:rPr>
        <w:t>AL</w:t>
      </w:r>
    </w:p>
    <w:p w14:paraId="733C90F6" w14:textId="77777777" w:rsidR="004D17D6" w:rsidRPr="00CF3E11" w:rsidRDefault="004D17D6" w:rsidP="00C73B4B">
      <w:pPr>
        <w:spacing w:line="240" w:lineRule="atLeast"/>
        <w:rPr>
          <w:rFonts w:ascii="Arial" w:hAnsi="Arial" w:cs="Arial"/>
          <w:sz w:val="20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081"/>
        <w:gridCol w:w="1486"/>
        <w:gridCol w:w="1487"/>
        <w:gridCol w:w="283"/>
        <w:gridCol w:w="8762"/>
      </w:tblGrid>
      <w:tr w:rsidR="0087704A" w:rsidRPr="00CF3E11" w14:paraId="5F42C304" w14:textId="77777777" w:rsidTr="00C4438F">
        <w:trPr>
          <w:trHeight w:val="312"/>
        </w:trPr>
        <w:tc>
          <w:tcPr>
            <w:tcW w:w="1176" w:type="dxa"/>
            <w:tcMar>
              <w:bottom w:w="170" w:type="dxa"/>
            </w:tcMar>
          </w:tcPr>
          <w:p w14:paraId="75921F55" w14:textId="77777777" w:rsidR="0087704A" w:rsidRPr="00CF3E11" w:rsidRDefault="0087704A" w:rsidP="00C73B4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Grondplan-</w:t>
            </w:r>
          </w:p>
          <w:p w14:paraId="01C8E45D" w14:textId="77777777" w:rsidR="0087704A" w:rsidRPr="00CF3E11" w:rsidRDefault="0087704A" w:rsidP="00C73B4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nummer</w:t>
            </w:r>
          </w:p>
        </w:tc>
        <w:tc>
          <w:tcPr>
            <w:tcW w:w="1081" w:type="dxa"/>
            <w:tcMar>
              <w:bottom w:w="170" w:type="dxa"/>
            </w:tcMar>
          </w:tcPr>
          <w:p w14:paraId="12ED673B" w14:textId="77777777" w:rsidR="0087704A" w:rsidRPr="00CF3E11" w:rsidRDefault="0087704A" w:rsidP="00C73B4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Perceel</w:t>
            </w:r>
          </w:p>
        </w:tc>
        <w:tc>
          <w:tcPr>
            <w:tcW w:w="1486" w:type="dxa"/>
            <w:tcMar>
              <w:bottom w:w="170" w:type="dxa"/>
            </w:tcMar>
          </w:tcPr>
          <w:p w14:paraId="389DF2B1" w14:textId="77777777" w:rsidR="0087704A" w:rsidRPr="00CF3E11" w:rsidRDefault="0087704A" w:rsidP="00C4438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Aangewezen</w:t>
            </w:r>
            <w:r w:rsidR="00C4438F">
              <w:rPr>
                <w:rFonts w:ascii="Arial" w:hAnsi="Arial" w:cs="Arial"/>
                <w:sz w:val="20"/>
              </w:rPr>
              <w:t xml:space="preserve"> grootte </w:t>
            </w:r>
            <w:r w:rsidR="00282B06" w:rsidRPr="00CF3E11">
              <w:rPr>
                <w:rFonts w:ascii="Arial" w:hAnsi="Arial" w:cs="Arial"/>
                <w:sz w:val="20"/>
              </w:rPr>
              <w:t>ha\a\ca</w:t>
            </w:r>
          </w:p>
        </w:tc>
        <w:tc>
          <w:tcPr>
            <w:tcW w:w="1487" w:type="dxa"/>
            <w:tcMar>
              <w:bottom w:w="170" w:type="dxa"/>
            </w:tcMar>
          </w:tcPr>
          <w:p w14:paraId="1E7439E2" w14:textId="77777777" w:rsidR="0087704A" w:rsidRPr="00CF3E11" w:rsidRDefault="0087704A" w:rsidP="00C73B4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 xml:space="preserve">Totale grootte </w:t>
            </w:r>
          </w:p>
          <w:p w14:paraId="6BDD54D0" w14:textId="77777777" w:rsidR="0087704A" w:rsidRPr="00CF3E11" w:rsidRDefault="00282B06" w:rsidP="00282B06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ha\a\ca</w:t>
            </w:r>
          </w:p>
        </w:tc>
        <w:tc>
          <w:tcPr>
            <w:tcW w:w="283" w:type="dxa"/>
            <w:tcMar>
              <w:bottom w:w="170" w:type="dxa"/>
            </w:tcMar>
          </w:tcPr>
          <w:p w14:paraId="250B94DE" w14:textId="77777777" w:rsidR="0087704A" w:rsidRPr="00CF3E11" w:rsidRDefault="0087704A" w:rsidP="00C73B4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Mar>
              <w:bottom w:w="170" w:type="dxa"/>
            </w:tcMar>
          </w:tcPr>
          <w:p w14:paraId="485AD24E" w14:textId="77777777" w:rsidR="0087704A" w:rsidRPr="00CF3E11" w:rsidRDefault="0087704A" w:rsidP="00282B06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Ten name van:</w:t>
            </w:r>
          </w:p>
        </w:tc>
      </w:tr>
      <w:tr w:rsidR="00A25C8B" w:rsidRPr="00CF3E11" w14:paraId="67A10404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71D554A" w14:textId="676CB290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B5DDEB0" w14:textId="517DD18F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6B3F93">
              <w:rPr>
                <w:rFonts w:ascii="Arial" w:hAnsi="Arial" w:cs="Arial"/>
                <w:sz w:val="20"/>
              </w:rPr>
              <w:t>886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B34C181" w14:textId="648364AE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0.36.20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1F05B37" w14:textId="36993B5D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0.36.20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CE80F70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DA54050" w14:textId="55DEB8E1" w:rsidR="00A25C8B" w:rsidRPr="00FB5816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Bryant Park Netherlands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Acquisition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III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Strawinskylaan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1209-A-12, 1077 XX Amsterdam</w:t>
            </w:r>
          </w:p>
        </w:tc>
      </w:tr>
      <w:tr w:rsidR="00A25C8B" w:rsidRPr="00CF3E11" w14:paraId="1F4FDE7A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7240E2F" w14:textId="27A27C8F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D40D6CD" w14:textId="24B2F5A0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6B3F93">
              <w:rPr>
                <w:rFonts w:ascii="Arial" w:hAnsi="Arial" w:cs="Arial"/>
                <w:sz w:val="20"/>
              </w:rPr>
              <w:t>890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B7D3304" w14:textId="1FBA5F9F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D1AF14C" w14:textId="394779DC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0.27.30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DA7F071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EBFCE07" w14:textId="5DC75753" w:rsidR="00A25C8B" w:rsidRPr="00FB5816" w:rsidRDefault="00A25C8B" w:rsidP="00605DED">
            <w:pPr>
              <w:rPr>
                <w:rFonts w:ascii="Arial" w:hAnsi="Arial" w:cs="Arial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Atream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Hotels Nederland SCI, 14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Avaulée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>, 92240 Malakoff (Fran</w:t>
            </w:r>
            <w:r w:rsidR="00605DED">
              <w:rPr>
                <w:rFonts w:ascii="Arial" w:hAnsi="Arial" w:cs="Arial"/>
                <w:sz w:val="20"/>
                <w:lang w:val="nl-NL"/>
              </w:rPr>
              <w:t>krijk</w:t>
            </w:r>
            <w:r>
              <w:rPr>
                <w:rFonts w:ascii="Arial" w:hAnsi="Arial" w:cs="Arial"/>
                <w:sz w:val="20"/>
                <w:lang w:val="nl-NL"/>
              </w:rPr>
              <w:t>)</w:t>
            </w:r>
          </w:p>
        </w:tc>
      </w:tr>
      <w:tr w:rsidR="00A25C8B" w:rsidRPr="00CF3E11" w14:paraId="48A2C344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616B294" w14:textId="3EB374AD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FCDC3D0" w14:textId="7F1354C0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3DDD98E" w14:textId="4BF32CA1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0.31.55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0EFF202" w14:textId="7C831A78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023ECE7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D4419E8" w14:textId="45A5B4ED" w:rsidR="00A25C8B" w:rsidRPr="00FB5816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NSI Vastgoed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Hoogoorddreef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62, 1101 BE Amsterdam</w:t>
            </w:r>
          </w:p>
        </w:tc>
      </w:tr>
      <w:tr w:rsidR="00A25C8B" w:rsidRPr="00CF3E11" w14:paraId="384BE0F5" w14:textId="77777777" w:rsidTr="00DC3904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729F21A" w14:textId="59F34856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F39A697" w14:textId="3689DFA5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1B8ABD9" w14:textId="4B03FC79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1.48.38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4A57821" w14:textId="5CF3911F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1.48.38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AFE4ABA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8859902" w14:textId="660CE032" w:rsidR="00A25C8B" w:rsidRPr="00FB5816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Onroerend Goed Maatschappij Beukvoorde I B.V., Barbara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Strozzilaan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201, 1083 HN Amsterdam</w:t>
            </w:r>
          </w:p>
        </w:tc>
      </w:tr>
      <w:tr w:rsidR="00A25C8B" w:rsidRPr="00CF3E11" w14:paraId="6A03B275" w14:textId="77777777" w:rsidTr="00DC3904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0E892D2" w14:textId="5E9421E3" w:rsidR="00A25C8B" w:rsidRPr="00CF3E11" w:rsidRDefault="00B538A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5552D4C" w14:textId="44585618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FB7A07D" w14:textId="72F97B94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0.00.82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294C5BC" w14:textId="64D90103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0.00.82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0728D78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5AA1C13" w14:textId="223FC062" w:rsidR="00A25C8B" w:rsidRPr="00FB5816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Onroerend Goed Maatschappij Beukvoorde I B.V., Barbara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Strozzilaan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201, 1083 HN Amsterdam</w:t>
            </w:r>
          </w:p>
        </w:tc>
      </w:tr>
      <w:tr w:rsidR="00A25C8B" w:rsidRPr="00CF3E11" w14:paraId="41D0BF4F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AE21D21" w14:textId="4EB0CC13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F8440AC" w14:textId="5AB45956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FB1DD7A" w14:textId="6806E3DC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0.55.25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58A66BC" w14:textId="5C2765DF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0.55.25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9943D32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6FC8D98" w14:textId="29F9B967" w:rsidR="00A25C8B" w:rsidRPr="00FB5816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Properties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Oval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Office B.V., Scorpius 128, 2132 LR Hoofddorp</w:t>
            </w:r>
          </w:p>
        </w:tc>
      </w:tr>
      <w:tr w:rsidR="00A25C8B" w:rsidRPr="00CF3E11" w14:paraId="23173F6E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952651F" w14:textId="22A3BB6C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8FE5D6E" w14:textId="3D2AE44D" w:rsidR="00A25C8B" w:rsidRPr="006B3F93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15338E1" w14:textId="766D8ED0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0.42.10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0B9C323" w14:textId="3A54F3D3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0.42.10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18006C9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7910FC8" w14:textId="27E4A522" w:rsidR="00A25C8B" w:rsidRPr="00FB5816" w:rsidRDefault="00A25C8B" w:rsidP="00EA3A19">
            <w:pPr>
              <w:rPr>
                <w:rFonts w:ascii="Arial" w:hAnsi="Arial" w:cs="Arial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lang w:val="nl-NL"/>
              </w:rPr>
              <w:t>Patrizia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Frankfurt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Kapitalverwaltungsgesellschaft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mbH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Untermainanlage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1, 60329 Frankfurt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am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Main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(</w:t>
            </w:r>
            <w:r w:rsidR="00DC27AA">
              <w:rPr>
                <w:rFonts w:ascii="Arial" w:hAnsi="Arial" w:cs="Arial"/>
                <w:sz w:val="20"/>
                <w:lang w:val="nl-NL"/>
              </w:rPr>
              <w:t>Duitsland</w:t>
            </w:r>
            <w:r>
              <w:rPr>
                <w:rFonts w:ascii="Arial" w:hAnsi="Arial" w:cs="Arial"/>
                <w:sz w:val="20"/>
                <w:lang w:val="nl-NL"/>
              </w:rPr>
              <w:t>)</w:t>
            </w:r>
          </w:p>
        </w:tc>
      </w:tr>
      <w:tr w:rsidR="00A25C8B" w:rsidRPr="00CF3E11" w14:paraId="25CF0B1F" w14:textId="77777777" w:rsidTr="0097609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5EEA7838" w14:textId="082503DF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6412D9B4" w14:textId="5B330E48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236B4AB" w14:textId="640CB912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0.21.50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7BDDBA3" w14:textId="626A0E45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0.21.50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599FDC0C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37AF883" w14:textId="77777777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97609F">
              <w:rPr>
                <w:rFonts w:ascii="Arial" w:hAnsi="Arial" w:cs="Arial"/>
                <w:sz w:val="20"/>
                <w:lang w:val="nl-NL"/>
              </w:rPr>
              <w:t>4/5</w:t>
            </w:r>
            <w:r w:rsidRPr="0097609F">
              <w:rPr>
                <w:rFonts w:ascii="Arial" w:hAnsi="Arial" w:cs="Arial"/>
                <w:sz w:val="20"/>
                <w:vertAlign w:val="superscript"/>
                <w:lang w:val="nl-NL"/>
              </w:rPr>
              <w:t>e</w:t>
            </w:r>
            <w:r w:rsidRPr="0097609F">
              <w:rPr>
                <w:rFonts w:ascii="Arial" w:hAnsi="Arial" w:cs="Arial"/>
                <w:sz w:val="20"/>
                <w:lang w:val="nl-NL"/>
              </w:rPr>
              <w:t xml:space="preserve"> aandeel in eigendom:</w:t>
            </w:r>
          </w:p>
          <w:p w14:paraId="64C99E69" w14:textId="1E6C6FAB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proofErr w:type="spellStart"/>
            <w:r w:rsidRPr="0097609F">
              <w:rPr>
                <w:rFonts w:ascii="Arial" w:hAnsi="Arial" w:cs="Arial"/>
                <w:sz w:val="20"/>
                <w:lang w:val="nl-NL"/>
              </w:rPr>
              <w:t>Ingenious</w:t>
            </w:r>
            <w:proofErr w:type="spellEnd"/>
            <w:r w:rsidRPr="0097609F">
              <w:rPr>
                <w:rFonts w:ascii="Arial" w:hAnsi="Arial" w:cs="Arial"/>
                <w:sz w:val="20"/>
                <w:lang w:val="nl-NL"/>
              </w:rPr>
              <w:t xml:space="preserve"> Group B.V., Frankeneng 114-M, 6716 AA Ede (Gld)</w:t>
            </w:r>
          </w:p>
        </w:tc>
      </w:tr>
      <w:tr w:rsidR="00A25C8B" w:rsidRPr="00CF3E11" w14:paraId="49819EFF" w14:textId="77777777" w:rsidTr="0097609F">
        <w:trPr>
          <w:trHeight w:val="22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FBA0F44" w14:textId="77777777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FE893B9" w14:textId="77777777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877E8E4" w14:textId="77777777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B2E2DA5" w14:textId="77777777" w:rsidR="00A25C8B" w:rsidRPr="007638BF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59A0356" w14:textId="77777777" w:rsidR="00A25C8B" w:rsidRPr="007638BF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B026A84" w14:textId="77777777" w:rsidR="00A25C8B" w:rsidRPr="007638B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7638BF">
              <w:rPr>
                <w:rFonts w:ascii="Arial" w:hAnsi="Arial" w:cs="Arial"/>
                <w:sz w:val="20"/>
                <w:lang w:val="nl-NL"/>
              </w:rPr>
              <w:t>1/5</w:t>
            </w:r>
            <w:r w:rsidRPr="007638BF">
              <w:rPr>
                <w:rFonts w:ascii="Arial" w:hAnsi="Arial" w:cs="Arial"/>
                <w:sz w:val="20"/>
                <w:vertAlign w:val="superscript"/>
                <w:lang w:val="nl-NL"/>
              </w:rPr>
              <w:t>e</w:t>
            </w:r>
            <w:r w:rsidRPr="007638BF">
              <w:rPr>
                <w:rFonts w:ascii="Arial" w:hAnsi="Arial" w:cs="Arial"/>
                <w:sz w:val="20"/>
                <w:lang w:val="nl-NL"/>
              </w:rPr>
              <w:t xml:space="preserve"> aandeel in eigendom:</w:t>
            </w:r>
          </w:p>
          <w:p w14:paraId="707EBF66" w14:textId="62B38442" w:rsidR="00A25C8B" w:rsidRPr="007638B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7638BF">
              <w:rPr>
                <w:rFonts w:ascii="Arial" w:hAnsi="Arial" w:cs="Arial"/>
                <w:sz w:val="20"/>
                <w:lang w:val="nl-NL"/>
              </w:rPr>
              <w:t>W&amp;W International Holding B.V., Frankeneng 114-M, 6716 AA Ede (Gld)</w:t>
            </w:r>
          </w:p>
        </w:tc>
      </w:tr>
      <w:tr w:rsidR="00A25C8B" w:rsidRPr="00CF3E11" w14:paraId="2DD6724B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2596C82" w14:textId="7FDE41A0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BA48BD2" w14:textId="57D65B9A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294D3E6" w14:textId="5724DCF3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0.32.58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2920BE0" w14:textId="0BD3D555" w:rsidR="00A25C8B" w:rsidRPr="007638BF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7638BF">
              <w:rPr>
                <w:rFonts w:ascii="Arial" w:hAnsi="Arial" w:cs="Arial"/>
                <w:sz w:val="20"/>
              </w:rPr>
              <w:t>0.32.58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7DE6ABE" w14:textId="77777777" w:rsidR="00A25C8B" w:rsidRPr="007638BF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09524A0" w14:textId="50D80C75" w:rsidR="00A25C8B" w:rsidRPr="007638B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7638BF">
              <w:rPr>
                <w:rFonts w:ascii="Arial" w:hAnsi="Arial" w:cs="Arial"/>
                <w:sz w:val="20"/>
                <w:lang w:val="nl-NL"/>
              </w:rPr>
              <w:t>Vereniging Van Eigenaars Van De Parkeergarage Naast Het Avenue Gebouw, Maliebaan 57, 3581 CE Utrecht</w:t>
            </w:r>
          </w:p>
          <w:p w14:paraId="0B62B222" w14:textId="77777777" w:rsidR="008E43F3" w:rsidRPr="007638BF" w:rsidRDefault="008E43F3" w:rsidP="00A25C8B">
            <w:pPr>
              <w:rPr>
                <w:rFonts w:ascii="Arial" w:hAnsi="Arial" w:cs="Arial"/>
                <w:sz w:val="20"/>
                <w:lang w:val="nl-NL"/>
              </w:rPr>
            </w:pPr>
          </w:p>
          <w:p w14:paraId="1AB1B0C0" w14:textId="727B0CBB" w:rsidR="008E43F3" w:rsidRPr="007638BF" w:rsidRDefault="008E43F3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7638BF">
              <w:rPr>
                <w:rFonts w:ascii="Arial" w:hAnsi="Arial" w:cs="Arial"/>
                <w:sz w:val="20"/>
                <w:lang w:val="nl-NL"/>
              </w:rPr>
              <w:t>Het recht van eigendom is gesplitst in appartementsrechten Haarlemmermeer AL nummer 1474-A1 en 1474-A2</w:t>
            </w:r>
          </w:p>
        </w:tc>
      </w:tr>
      <w:tr w:rsidR="008E43F3" w:rsidRPr="00CF3E11" w14:paraId="16A10FE8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9A68214" w14:textId="77777777" w:rsidR="008E43F3" w:rsidRDefault="008E43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3D91D99" w14:textId="77777777" w:rsidR="008E43F3" w:rsidRDefault="008E43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B513261" w14:textId="77777777" w:rsidR="008E43F3" w:rsidRDefault="008E43F3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50664C4" w14:textId="77777777" w:rsidR="008E43F3" w:rsidRDefault="008E43F3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1548F84" w14:textId="77777777" w:rsidR="008E43F3" w:rsidRPr="006B3F93" w:rsidRDefault="008E43F3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0487A89" w14:textId="77777777" w:rsidR="008E43F3" w:rsidRDefault="008E43F3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Betrokken appartementsrecht Haarlemmermeer AL 1474-A1:</w:t>
            </w:r>
          </w:p>
          <w:p w14:paraId="44128C66" w14:textId="25D91CD6" w:rsidR="008E43F3" w:rsidRDefault="008E43F3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Bruinsma &amp; Bruinsma Vastgoed Bv, Oude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Enghweg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30, 1217 JD Hilversum</w:t>
            </w:r>
          </w:p>
        </w:tc>
      </w:tr>
      <w:tr w:rsidR="008E43F3" w:rsidRPr="00CF3E11" w14:paraId="69D0F725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FE87DE3" w14:textId="77777777" w:rsidR="008E43F3" w:rsidRDefault="008E43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53250F8" w14:textId="77777777" w:rsidR="008E43F3" w:rsidRDefault="008E43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6591C54" w14:textId="77777777" w:rsidR="008E43F3" w:rsidRDefault="008E43F3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3A07B03" w14:textId="77777777" w:rsidR="008E43F3" w:rsidRDefault="008E43F3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E9BFA47" w14:textId="77777777" w:rsidR="008E43F3" w:rsidRPr="006B3F93" w:rsidRDefault="008E43F3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C9BAE25" w14:textId="7725A826" w:rsidR="008E43F3" w:rsidRDefault="008E43F3" w:rsidP="008E43F3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Betrokken appartementsrecht Haarlemmermeer AL 1474-A2:</w:t>
            </w:r>
          </w:p>
          <w:p w14:paraId="20DD6DFB" w14:textId="6260BAB0" w:rsidR="008E43F3" w:rsidRDefault="008E43F3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Aviva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Immo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Selection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, 24 26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de la Pépinière, Parijs (75008) Frankrijk</w:t>
            </w:r>
          </w:p>
        </w:tc>
      </w:tr>
      <w:tr w:rsidR="00A25C8B" w:rsidRPr="00CF3E11" w14:paraId="286870DC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6EB7819" w14:textId="47361CB1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26B0A2E" w14:textId="63C9A418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F728245" w14:textId="3C3D4852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0.05.35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6FC58B3" w14:textId="179AF43D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9E39761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B334199" w14:textId="1A64D197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Transit Hoofddorp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Amstelveenseweg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760, 1081 JK Amsterdam</w:t>
            </w:r>
          </w:p>
        </w:tc>
      </w:tr>
      <w:tr w:rsidR="00A25C8B" w:rsidRPr="00CF3E11" w14:paraId="0ABC9FA9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9BE7F83" w14:textId="6D404B29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C2EAB65" w14:textId="5DD01462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571FD43" w14:textId="160C36CD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0.18.23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10DB653" w14:textId="0AEEFE5F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0.18.23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61876D4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3937357" w14:textId="3174C42F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Transit Hoofddorp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Amstelveenseweg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760, 1081 JK Amsterdam</w:t>
            </w:r>
          </w:p>
        </w:tc>
      </w:tr>
      <w:tr w:rsidR="00A25C8B" w:rsidRPr="00CF3E11" w14:paraId="321A5122" w14:textId="77777777" w:rsidTr="006B5E1B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0145BBB7" w14:textId="713BE0E2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6B3EFA20" w14:textId="250E0830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6A0E82A1" w14:textId="6D9F151C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0.19.36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9B63A2C" w14:textId="39D46FCC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0.19.36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6EE28219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026E1FE8" w14:textId="773ADC4A" w:rsidR="00A25C8B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Eigendom belast met Opstal:</w:t>
            </w:r>
          </w:p>
          <w:p w14:paraId="02A5EA4E" w14:textId="76F3CF8C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NS Vastgoed B.V., Stationshal 17, 3511 CE Utrecht</w:t>
            </w:r>
          </w:p>
        </w:tc>
      </w:tr>
      <w:tr w:rsidR="00A25C8B" w:rsidRPr="00CF3E11" w14:paraId="6EA38E9E" w14:textId="77777777" w:rsidTr="006B5E1B">
        <w:trPr>
          <w:trHeight w:val="22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344CA5B" w14:textId="77777777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113F1A1" w14:textId="77777777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5298EE5" w14:textId="77777777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65BC620" w14:textId="77777777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9CC98C8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94956E9" w14:textId="2124B08A" w:rsidR="00A25C8B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Recht van Opstal:</w:t>
            </w:r>
          </w:p>
          <w:p w14:paraId="390E24B9" w14:textId="187FB9D4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lang w:val="nl-NL"/>
              </w:rPr>
              <w:t>Railinfratrust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Moreelsepark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3, 3511 EP Utrecht</w:t>
            </w:r>
          </w:p>
        </w:tc>
      </w:tr>
    </w:tbl>
    <w:p w14:paraId="2149D05F" w14:textId="77777777" w:rsidR="00EA056C" w:rsidRDefault="00EA056C">
      <w:r>
        <w:br w:type="page"/>
      </w: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081"/>
        <w:gridCol w:w="1486"/>
        <w:gridCol w:w="1487"/>
        <w:gridCol w:w="283"/>
        <w:gridCol w:w="8762"/>
      </w:tblGrid>
      <w:tr w:rsidR="00A25C8B" w:rsidRPr="00CF3E11" w14:paraId="2AABEE48" w14:textId="77777777" w:rsidTr="006B5E1B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0554E6E1" w14:textId="6016BB54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EA056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2529F1B9" w14:textId="078233EF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1697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552B1195" w14:textId="0AF9CDAF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0.08.35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704E76FD" w14:textId="5B700E7C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0D37BD67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A2E11DA" w14:textId="77777777" w:rsidR="00A25C8B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Eigendom belast met Opstal:</w:t>
            </w:r>
          </w:p>
          <w:p w14:paraId="2E69C4B4" w14:textId="61B5D9DF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lang w:val="nl-NL"/>
              </w:rPr>
              <w:t>Railinfratrust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Moreelsepark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3, 3511 EP Utrecht</w:t>
            </w:r>
          </w:p>
        </w:tc>
      </w:tr>
      <w:tr w:rsidR="00A25C8B" w:rsidRPr="00CF3E11" w14:paraId="1805C1DB" w14:textId="77777777" w:rsidTr="006B5E1B">
        <w:trPr>
          <w:trHeight w:val="22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281B7DF" w14:textId="77777777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577ACAB" w14:textId="77777777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B2800FA" w14:textId="77777777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8BA3D08" w14:textId="77777777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BC416F3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EC111D4" w14:textId="77777777" w:rsidR="00A25C8B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Recht van Opstal:</w:t>
            </w:r>
          </w:p>
          <w:p w14:paraId="5CB14736" w14:textId="2E0D2C19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Transit Hoofddorp B.V.,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Amstelveenseweg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760, 1081 JK Amsterdam</w:t>
            </w:r>
          </w:p>
        </w:tc>
      </w:tr>
      <w:tr w:rsidR="00A25C8B" w:rsidRPr="00CF3E11" w14:paraId="62699750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0E0FF2C" w14:textId="632D4200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2AA0B9B" w14:textId="0E67CF2E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08C243C" w14:textId="2C546574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0.25.50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B56CD11" w14:textId="14C4509A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C05D2A7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66F2EF7" w14:textId="004C988F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South Point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Properties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B.V., Scorpius 128, 2132 LR Hoofddorp</w:t>
            </w:r>
          </w:p>
        </w:tc>
      </w:tr>
      <w:tr w:rsidR="00A25C8B" w:rsidRPr="00CF3E11" w14:paraId="06E152DC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512BCA9" w14:textId="15898086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ADC775B" w14:textId="124E116F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6DBE7B3" w14:textId="3CC4D36E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0.55.09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D54B1CA" w14:textId="747D37F4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0.55.09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53584A6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12EAE4B" w14:textId="7B20CA51" w:rsidR="00A25C8B" w:rsidRPr="0097609F" w:rsidRDefault="00A25C8B" w:rsidP="006C601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SCI De Monarch, Boulevard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Pasteur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91-93, 75015 Parijs (</w:t>
            </w:r>
            <w:r w:rsidR="006C601B">
              <w:rPr>
                <w:rFonts w:ascii="Arial" w:hAnsi="Arial" w:cs="Arial"/>
                <w:sz w:val="20"/>
                <w:lang w:val="nl-NL"/>
              </w:rPr>
              <w:t>Frankrijk</w:t>
            </w:r>
            <w:r>
              <w:rPr>
                <w:rFonts w:ascii="Arial" w:hAnsi="Arial" w:cs="Arial"/>
                <w:sz w:val="20"/>
                <w:lang w:val="nl-NL"/>
              </w:rPr>
              <w:t>)</w:t>
            </w:r>
          </w:p>
        </w:tc>
      </w:tr>
      <w:tr w:rsidR="00A25C8B" w:rsidRPr="00CF3E11" w14:paraId="15EC4D71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D346CB6" w14:textId="0BE39DAA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F3B2ABB" w14:textId="51902CE7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BE30CA5" w14:textId="65EFF6F4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0.00.56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068DF13" w14:textId="2E18C899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0.00.56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2429A2A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0213B4B" w14:textId="078E4630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Liander N.V., Postbus 50, 6920 AB Duiven</w:t>
            </w:r>
          </w:p>
        </w:tc>
      </w:tr>
      <w:tr w:rsidR="00A25C8B" w:rsidRPr="00CF3E11" w14:paraId="49FA70B3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563AD70" w14:textId="02374348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C016B2C" w14:textId="53041A23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D795FF5" w14:textId="7B3D22EF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0.20.77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4632647" w14:textId="14939DD9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0.20.77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AC03754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B175A91" w14:textId="41BCAF33" w:rsidR="00A25C8B" w:rsidRPr="0097609F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South Point Offices 3 B.V., Scorpius 128, 2132 LR Hoofddorp</w:t>
            </w:r>
          </w:p>
        </w:tc>
      </w:tr>
      <w:tr w:rsidR="00A25C8B" w:rsidRPr="00CF3E11" w14:paraId="16DD7E41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7C25EF7" w14:textId="244BEC0B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6C1FEB2" w14:textId="083ABAE5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B54F21E" w14:textId="73722A6D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0.25.93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4D9419D" w14:textId="31704B66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0.25.93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DB70045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09247E8" w14:textId="6BEC3291" w:rsidR="00A25C8B" w:rsidRPr="00AC49AA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AC49AA">
              <w:rPr>
                <w:rFonts w:ascii="Arial" w:hAnsi="Arial" w:cs="Arial"/>
                <w:sz w:val="20"/>
                <w:lang w:val="nl-NL"/>
              </w:rPr>
              <w:t>South Point Offices 2 B.V., Scorpius 128, 2132 LR Hoofddorp</w:t>
            </w:r>
          </w:p>
        </w:tc>
      </w:tr>
      <w:tr w:rsidR="00A25C8B" w:rsidRPr="00CF3E11" w14:paraId="44DC394C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DAB39BB" w14:textId="319C17A2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CD28449" w14:textId="3E5CEDF6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329DE0E" w14:textId="7DD27E52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0.66.88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8388A89" w14:textId="55E1BDCE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0.66.88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C27A699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82F2CF2" w14:textId="36E397C1" w:rsidR="00A25C8B" w:rsidRPr="00AC49AA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AC49AA">
              <w:rPr>
                <w:rFonts w:ascii="Arial" w:hAnsi="Arial" w:cs="Arial"/>
                <w:sz w:val="20"/>
                <w:lang w:val="nl-NL"/>
              </w:rPr>
              <w:t xml:space="preserve">South Point </w:t>
            </w:r>
            <w:proofErr w:type="spellStart"/>
            <w:r w:rsidRPr="00AC49AA">
              <w:rPr>
                <w:rFonts w:ascii="Arial" w:hAnsi="Arial" w:cs="Arial"/>
                <w:sz w:val="20"/>
                <w:lang w:val="nl-NL"/>
              </w:rPr>
              <w:t>Properties</w:t>
            </w:r>
            <w:proofErr w:type="spellEnd"/>
            <w:r w:rsidRPr="00AC49AA">
              <w:rPr>
                <w:rFonts w:ascii="Arial" w:hAnsi="Arial" w:cs="Arial"/>
                <w:sz w:val="20"/>
                <w:lang w:val="nl-NL"/>
              </w:rPr>
              <w:t xml:space="preserve"> B.V., Scorpius 128, 2132 LR Hoofddorp</w:t>
            </w:r>
          </w:p>
        </w:tc>
      </w:tr>
      <w:tr w:rsidR="00A25C8B" w:rsidRPr="00CF3E11" w14:paraId="263B19BD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F8EFC57" w14:textId="376AC456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B736661" w14:textId="71AA1ED5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52B69BC" w14:textId="0F451132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0.30.81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D842A9C" w14:textId="64673A6A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0.30.81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263904B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0A35D32" w14:textId="008DFD84" w:rsidR="00A25C8B" w:rsidRPr="006B3F93" w:rsidRDefault="00A25C8B" w:rsidP="00A25C8B">
            <w:pPr>
              <w:rPr>
                <w:rFonts w:ascii="Arial" w:hAnsi="Arial" w:cs="Arial"/>
                <w:color w:val="FF0000"/>
                <w:sz w:val="20"/>
                <w:lang w:val="nl-NL"/>
              </w:rPr>
            </w:pPr>
            <w:r w:rsidRPr="00AC49AA">
              <w:rPr>
                <w:rFonts w:ascii="Arial" w:hAnsi="Arial" w:cs="Arial"/>
                <w:sz w:val="20"/>
                <w:lang w:val="nl-NL"/>
              </w:rPr>
              <w:t>South Point Offices 1 B.V., Scorpius 128, 2132 LR Hoofddorp</w:t>
            </w:r>
          </w:p>
        </w:tc>
      </w:tr>
      <w:tr w:rsidR="00A25C8B" w:rsidRPr="00CF3E11" w14:paraId="75FD335A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31CDBD5" w14:textId="5CA63ED4" w:rsidR="00A25C8B" w:rsidRPr="00CF3E11" w:rsidRDefault="00107BF3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52A3E43" w14:textId="204EF1AB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0A37FE8" w14:textId="67B152F3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0.16.16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B6ED2F4" w14:textId="25D5FDB6" w:rsidR="00A25C8B" w:rsidRPr="006B3F93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0.16.16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59FB53A" w14:textId="77777777" w:rsidR="00A25C8B" w:rsidRPr="006B3F93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AF86311" w14:textId="1D792FC5" w:rsidR="00A25C8B" w:rsidRPr="00AC49AA" w:rsidRDefault="00A25C8B" w:rsidP="002C6869">
            <w:pPr>
              <w:rPr>
                <w:rFonts w:ascii="Arial" w:hAnsi="Arial" w:cs="Arial"/>
                <w:sz w:val="20"/>
                <w:lang w:val="nl-NL"/>
              </w:rPr>
            </w:pPr>
            <w:r w:rsidRPr="00AC49AA">
              <w:rPr>
                <w:rFonts w:ascii="Arial" w:hAnsi="Arial" w:cs="Arial"/>
                <w:sz w:val="20"/>
                <w:lang w:val="nl-NL"/>
              </w:rPr>
              <w:t xml:space="preserve">Aviva </w:t>
            </w:r>
            <w:proofErr w:type="spellStart"/>
            <w:r w:rsidRPr="00AC49AA">
              <w:rPr>
                <w:rFonts w:ascii="Arial" w:hAnsi="Arial" w:cs="Arial"/>
                <w:sz w:val="20"/>
                <w:lang w:val="nl-NL"/>
              </w:rPr>
              <w:t>Immo</w:t>
            </w:r>
            <w:proofErr w:type="spellEnd"/>
            <w:r w:rsidRPr="00AC49AA">
              <w:rPr>
                <w:rFonts w:ascii="Arial" w:hAnsi="Arial" w:cs="Arial"/>
                <w:sz w:val="20"/>
                <w:lang w:val="nl-NL"/>
              </w:rPr>
              <w:t xml:space="preserve"> </w:t>
            </w:r>
            <w:proofErr w:type="spellStart"/>
            <w:r w:rsidRPr="00AC49AA">
              <w:rPr>
                <w:rFonts w:ascii="Arial" w:hAnsi="Arial" w:cs="Arial"/>
                <w:sz w:val="20"/>
                <w:lang w:val="nl-NL"/>
              </w:rPr>
              <w:t>Selection</w:t>
            </w:r>
            <w:proofErr w:type="spellEnd"/>
            <w:r w:rsidRPr="00AC49AA">
              <w:rPr>
                <w:rFonts w:ascii="Arial" w:hAnsi="Arial" w:cs="Arial"/>
                <w:sz w:val="20"/>
                <w:lang w:val="nl-NL"/>
              </w:rPr>
              <w:t xml:space="preserve">, 24 26 </w:t>
            </w:r>
            <w:proofErr w:type="spellStart"/>
            <w:r w:rsidRPr="00AC49AA">
              <w:rPr>
                <w:rFonts w:ascii="Arial" w:hAnsi="Arial" w:cs="Arial"/>
                <w:sz w:val="20"/>
                <w:lang w:val="nl-NL"/>
              </w:rPr>
              <w:t>rue</w:t>
            </w:r>
            <w:proofErr w:type="spellEnd"/>
            <w:r w:rsidRPr="00AC49AA">
              <w:rPr>
                <w:rFonts w:ascii="Arial" w:hAnsi="Arial" w:cs="Arial"/>
                <w:sz w:val="20"/>
                <w:lang w:val="nl-NL"/>
              </w:rPr>
              <w:t xml:space="preserve"> de la Pépinière, Parijs (75008) (</w:t>
            </w:r>
            <w:r w:rsidR="002C6869">
              <w:rPr>
                <w:rFonts w:ascii="Arial" w:hAnsi="Arial" w:cs="Arial"/>
                <w:sz w:val="20"/>
                <w:lang w:val="nl-NL"/>
              </w:rPr>
              <w:t>Frankrijk</w:t>
            </w:r>
            <w:r w:rsidRPr="00AC49AA">
              <w:rPr>
                <w:rFonts w:ascii="Arial" w:hAnsi="Arial" w:cs="Arial"/>
                <w:sz w:val="20"/>
                <w:lang w:val="nl-NL"/>
              </w:rPr>
              <w:t>)</w:t>
            </w:r>
          </w:p>
        </w:tc>
      </w:tr>
    </w:tbl>
    <w:p w14:paraId="7691E8BE" w14:textId="77777777" w:rsidR="00282B06" w:rsidRPr="00CF3E11" w:rsidRDefault="00282B06" w:rsidP="00282B06">
      <w:pPr>
        <w:spacing w:line="240" w:lineRule="atLeast"/>
        <w:rPr>
          <w:rFonts w:ascii="Arial" w:hAnsi="Arial" w:cs="Arial"/>
          <w:b/>
          <w:sz w:val="20"/>
        </w:rPr>
      </w:pPr>
    </w:p>
    <w:p w14:paraId="569AC053" w14:textId="0FDC97CA" w:rsidR="00282B06" w:rsidRPr="00CF3E11" w:rsidRDefault="00282B06" w:rsidP="00282B06">
      <w:pPr>
        <w:spacing w:line="240" w:lineRule="atLeast"/>
        <w:rPr>
          <w:rFonts w:ascii="Arial" w:hAnsi="Arial" w:cs="Arial"/>
          <w:sz w:val="20"/>
        </w:rPr>
      </w:pPr>
      <w:r w:rsidRPr="00CF3E11">
        <w:rPr>
          <w:rFonts w:ascii="Arial" w:hAnsi="Arial" w:cs="Arial"/>
          <w:b/>
          <w:sz w:val="20"/>
        </w:rPr>
        <w:t xml:space="preserve">Sectie </w:t>
      </w:r>
      <w:r w:rsidR="0039176E">
        <w:rPr>
          <w:rFonts w:ascii="Arial" w:hAnsi="Arial" w:cs="Arial"/>
          <w:b/>
          <w:sz w:val="20"/>
        </w:rPr>
        <w:t>K</w:t>
      </w:r>
    </w:p>
    <w:p w14:paraId="09D1215F" w14:textId="77777777" w:rsidR="00282B06" w:rsidRPr="00CF3E11" w:rsidRDefault="00282B06" w:rsidP="00282B06">
      <w:pPr>
        <w:spacing w:line="240" w:lineRule="atLeast"/>
        <w:rPr>
          <w:rFonts w:ascii="Arial" w:hAnsi="Arial" w:cs="Arial"/>
          <w:sz w:val="20"/>
        </w:rPr>
      </w:pPr>
    </w:p>
    <w:tbl>
      <w:tblPr>
        <w:tblW w:w="1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081"/>
        <w:gridCol w:w="1486"/>
        <w:gridCol w:w="1487"/>
        <w:gridCol w:w="283"/>
        <w:gridCol w:w="8762"/>
      </w:tblGrid>
      <w:tr w:rsidR="00282B06" w:rsidRPr="00CF3E11" w14:paraId="13FA4FCC" w14:textId="77777777" w:rsidTr="00C4438F">
        <w:trPr>
          <w:trHeight w:val="312"/>
        </w:trPr>
        <w:tc>
          <w:tcPr>
            <w:tcW w:w="1176" w:type="dxa"/>
            <w:tcMar>
              <w:bottom w:w="170" w:type="dxa"/>
            </w:tcMar>
          </w:tcPr>
          <w:p w14:paraId="36F9FE99" w14:textId="77777777" w:rsidR="00282B06" w:rsidRPr="00CF3E11" w:rsidRDefault="00282B06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Grondplan-</w:t>
            </w:r>
          </w:p>
          <w:p w14:paraId="2FA8F931" w14:textId="77777777" w:rsidR="00282B06" w:rsidRPr="00CF3E11" w:rsidRDefault="00282B06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nummer</w:t>
            </w:r>
          </w:p>
        </w:tc>
        <w:tc>
          <w:tcPr>
            <w:tcW w:w="1081" w:type="dxa"/>
            <w:tcMar>
              <w:bottom w:w="170" w:type="dxa"/>
            </w:tcMar>
          </w:tcPr>
          <w:p w14:paraId="006C9CD4" w14:textId="77777777" w:rsidR="00282B06" w:rsidRPr="00CF3E11" w:rsidRDefault="00282B06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Perceel</w:t>
            </w:r>
          </w:p>
        </w:tc>
        <w:tc>
          <w:tcPr>
            <w:tcW w:w="1486" w:type="dxa"/>
            <w:tcMar>
              <w:bottom w:w="170" w:type="dxa"/>
            </w:tcMar>
          </w:tcPr>
          <w:p w14:paraId="61C92431" w14:textId="77777777" w:rsidR="00282B06" w:rsidRPr="00CF3E11" w:rsidRDefault="00282B06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Aangewezen</w:t>
            </w:r>
          </w:p>
          <w:p w14:paraId="7C7E47F6" w14:textId="77777777" w:rsidR="00282B06" w:rsidRPr="00CF3E11" w:rsidRDefault="00282B06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ha\a\ca</w:t>
            </w:r>
          </w:p>
        </w:tc>
        <w:tc>
          <w:tcPr>
            <w:tcW w:w="1487" w:type="dxa"/>
            <w:tcMar>
              <w:bottom w:w="170" w:type="dxa"/>
            </w:tcMar>
          </w:tcPr>
          <w:p w14:paraId="139B9DB5" w14:textId="77777777" w:rsidR="00282B06" w:rsidRPr="00CF3E11" w:rsidRDefault="00282B06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 xml:space="preserve">Totale grootte </w:t>
            </w:r>
          </w:p>
          <w:p w14:paraId="53FDED9D" w14:textId="77777777" w:rsidR="00282B06" w:rsidRPr="00CF3E11" w:rsidRDefault="00282B06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ha\a\ca</w:t>
            </w:r>
          </w:p>
        </w:tc>
        <w:tc>
          <w:tcPr>
            <w:tcW w:w="283" w:type="dxa"/>
            <w:tcMar>
              <w:bottom w:w="170" w:type="dxa"/>
            </w:tcMar>
          </w:tcPr>
          <w:p w14:paraId="4F91771A" w14:textId="77777777" w:rsidR="00282B06" w:rsidRPr="00CF3E11" w:rsidRDefault="00282B06" w:rsidP="00207DFF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Mar>
              <w:bottom w:w="170" w:type="dxa"/>
            </w:tcMar>
          </w:tcPr>
          <w:p w14:paraId="1A92FCD6" w14:textId="77777777" w:rsidR="00282B06" w:rsidRPr="00CF3E11" w:rsidRDefault="00282B06" w:rsidP="00207DFF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CF3E11">
              <w:rPr>
                <w:rFonts w:ascii="Arial" w:hAnsi="Arial" w:cs="Arial"/>
                <w:sz w:val="20"/>
              </w:rPr>
              <w:t>Ten name van:</w:t>
            </w:r>
          </w:p>
        </w:tc>
      </w:tr>
      <w:tr w:rsidR="00A25C8B" w:rsidRPr="00CF3E11" w14:paraId="3E5F4976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4D4057A" w14:textId="7B74ABAC" w:rsidR="00A25C8B" w:rsidRPr="00CF3E11" w:rsidRDefault="00EA056C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4E2CDEB" w14:textId="3794436F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6893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C029DD8" w14:textId="63556774" w:rsidR="00A25C8B" w:rsidRPr="00CF3E11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26CF7">
              <w:rPr>
                <w:rFonts w:ascii="Arial" w:hAnsi="Arial" w:cs="Arial"/>
                <w:sz w:val="20"/>
              </w:rPr>
              <w:t>0.00.25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B6E2968" w14:textId="71FFE995" w:rsidR="00A25C8B" w:rsidRPr="00C26CF7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 w:rsidRPr="00C26CF7">
              <w:rPr>
                <w:rFonts w:ascii="Arial" w:hAnsi="Arial" w:cs="Arial"/>
                <w:sz w:val="20"/>
              </w:rPr>
              <w:t>0.00.25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C374EA0" w14:textId="77777777" w:rsidR="00A25C8B" w:rsidRPr="00C26CF7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0D033C8" w14:textId="59989430" w:rsidR="00A25C8B" w:rsidRPr="00C26CF7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 w:rsidRPr="00C26CF7">
              <w:rPr>
                <w:rFonts w:ascii="Arial" w:hAnsi="Arial" w:cs="Arial"/>
                <w:sz w:val="20"/>
                <w:lang w:val="nl-NL"/>
              </w:rPr>
              <w:t>Liander N.V., Postbus 50, 6920 AB Duiven</w:t>
            </w:r>
          </w:p>
        </w:tc>
      </w:tr>
      <w:tr w:rsidR="00A25C8B" w:rsidRPr="00CF3E11" w14:paraId="29032511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50E6675" w14:textId="3C0BF0A4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47D6F12" w14:textId="0D922774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7194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B1AD3D6" w14:textId="5E6EC1CD" w:rsidR="00A25C8B" w:rsidRPr="00CF3E11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F3DB1D3" w14:textId="5ECF4D0C" w:rsidR="00A25C8B" w:rsidRPr="00C26CF7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0.17.00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CDBD9E0" w14:textId="77777777" w:rsidR="00A25C8B" w:rsidRPr="00C26CF7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9422144" w14:textId="49AF148E" w:rsidR="00A25C8B" w:rsidRPr="00C26CF7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Holland Office Center B.V., Scorpius 128, 2132 LR Hoofddorp</w:t>
            </w:r>
          </w:p>
        </w:tc>
      </w:tr>
      <w:tr w:rsidR="00A25C8B" w:rsidRPr="00CF3E11" w14:paraId="58A8EA9E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BB39A34" w14:textId="61A4F4DD" w:rsidR="00A25C8B" w:rsidRPr="00CF3E11" w:rsidRDefault="0076384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42FAF74" w14:textId="4E031B48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7195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46AEB01" w14:textId="5A0DCE8E" w:rsidR="00A25C8B" w:rsidRPr="00CF3E11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0.79.30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4C6547C" w14:textId="216BAC24" w:rsidR="00A25C8B" w:rsidRPr="00C26CF7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0.79.30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7A4120F" w14:textId="77777777" w:rsidR="00A25C8B" w:rsidRPr="00C26CF7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C558A56" w14:textId="29F0F0C4" w:rsidR="00A25C8B" w:rsidRPr="00C26CF7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Holland Office Center B.V., Scorpius 128, 2132 LR Hoofddorp</w:t>
            </w:r>
          </w:p>
        </w:tc>
      </w:tr>
      <w:tr w:rsidR="00A25C8B" w:rsidRPr="00CF3E11" w14:paraId="0845AD0C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41035CD8" w14:textId="22008177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90DAECC" w14:textId="755C8D6C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7199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5CF7AA44" w14:textId="5EBA0BCE" w:rsidR="00A25C8B" w:rsidRPr="00CF3E11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0.33.77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44BCA99" w14:textId="001F825F" w:rsidR="00A25C8B" w:rsidRPr="00C26CF7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AA80589" w14:textId="77777777" w:rsidR="00A25C8B" w:rsidRPr="00C26CF7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AE903DA" w14:textId="21B33EFE" w:rsidR="00A25C8B" w:rsidRPr="00C26CF7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Holland Office Center B.V., Scorpius 128, 2132 LR Hoofddorp</w:t>
            </w:r>
          </w:p>
        </w:tc>
      </w:tr>
      <w:tr w:rsidR="00A25C8B" w:rsidRPr="00CF3E11" w14:paraId="6C72ECB9" w14:textId="77777777" w:rsidTr="00C4438F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A19D3C8" w14:textId="3A653535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BDE4486" w14:textId="745F9AEF" w:rsidR="00A25C8B" w:rsidRPr="00CF3E11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8F78A3E" w14:textId="2263BF18" w:rsidR="00A25C8B" w:rsidRPr="00CF3E11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0.31.85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0B7F43E5" w14:textId="63CDA937" w:rsidR="00A25C8B" w:rsidRPr="00C26CF7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0.31.85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2C5C53BA" w14:textId="77777777" w:rsidR="00A25C8B" w:rsidRPr="00C26CF7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D04CE80" w14:textId="3007CE6C" w:rsidR="00A25C8B" w:rsidRPr="00C26CF7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Holland Office Center B.V., Scorpius 128, 2132 LR Hoofddorp</w:t>
            </w:r>
          </w:p>
        </w:tc>
      </w:tr>
      <w:tr w:rsidR="00A25C8B" w:rsidRPr="00CF3E11" w14:paraId="4F7BD131" w14:textId="77777777" w:rsidTr="005B1778">
        <w:trPr>
          <w:trHeight w:val="2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32F85613" w14:textId="5289D387" w:rsidR="00A25C8B" w:rsidRPr="00CF3E11" w:rsidRDefault="0038118E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7C0AEB7E" w14:textId="2C0D508B" w:rsidR="00A25C8B" w:rsidRDefault="00A25C8B" w:rsidP="00A25C8B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9F943BF" w14:textId="67A6CCB7" w:rsidR="00A25C8B" w:rsidRPr="00CF3E11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0.50.46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7AA8E3B4" w14:textId="3FBDD20B" w:rsidR="00A25C8B" w:rsidRPr="00C26CF7" w:rsidRDefault="00A25C8B" w:rsidP="00A25C8B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0.50.46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3C34711E" w14:textId="77777777" w:rsidR="00A25C8B" w:rsidRPr="00C26CF7" w:rsidRDefault="00A25C8B" w:rsidP="00A25C8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46368909" w14:textId="77777777" w:rsidR="00A25C8B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Eigendom belast met Zakelijk recht als bedoeld in artikel 5, lid 3, onder b, van de Belemmeringenwet Privaatrecht op gedeelte van perceel:</w:t>
            </w:r>
          </w:p>
          <w:p w14:paraId="42E46823" w14:textId="415A7BEB" w:rsidR="00A25C8B" w:rsidRPr="00C26CF7" w:rsidRDefault="00A25C8B" w:rsidP="00A25C8B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Holland Office Center B.V., Scorpius 128, 2132 LR Hoofddorp</w:t>
            </w:r>
          </w:p>
        </w:tc>
      </w:tr>
      <w:tr w:rsidR="009326F3" w:rsidRPr="00CF3E11" w14:paraId="1CF5AD1C" w14:textId="77777777" w:rsidTr="005B1778">
        <w:trPr>
          <w:trHeight w:val="221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331A4D0D" w14:textId="77777777" w:rsidR="009326F3" w:rsidRPr="00CF3E11" w:rsidRDefault="009326F3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130ABC20" w14:textId="77777777" w:rsidR="009326F3" w:rsidRDefault="009326F3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1DDFC748" w14:textId="77777777" w:rsidR="009326F3" w:rsidRPr="00CF3E11" w:rsidRDefault="009326F3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2CECDCB7" w14:textId="77777777" w:rsidR="009326F3" w:rsidRDefault="009326F3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15DC1DDE" w14:textId="77777777" w:rsidR="009326F3" w:rsidRPr="00C26CF7" w:rsidRDefault="009326F3" w:rsidP="00207DFF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170" w:type="dxa"/>
            </w:tcMar>
          </w:tcPr>
          <w:p w14:paraId="6853EBFE" w14:textId="77777777" w:rsidR="009326F3" w:rsidRDefault="009326F3" w:rsidP="00207DFF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Zakelijk recht als bedoeld in artikel 5, lid 3, onder b, van de Belemmeringenwet Privaatrecht op gedeelte van perceel:</w:t>
            </w:r>
          </w:p>
          <w:p w14:paraId="387288C5" w14:textId="1ECEFC16" w:rsidR="009326F3" w:rsidRDefault="009326F3" w:rsidP="00207DFF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Gemeente Haarlemmermeer, Postbus 250, 2130 AG Hoofddorp</w:t>
            </w:r>
          </w:p>
        </w:tc>
      </w:tr>
      <w:tr w:rsidR="009326F3" w:rsidRPr="00CF3E11" w14:paraId="4117B5F7" w14:textId="77777777" w:rsidTr="005B1778">
        <w:trPr>
          <w:trHeight w:val="221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1D3963F5" w14:textId="77777777" w:rsidR="009326F3" w:rsidRPr="00CF3E11" w:rsidRDefault="009326F3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3DBC6228" w14:textId="77777777" w:rsidR="009326F3" w:rsidRDefault="009326F3" w:rsidP="00207DFF">
            <w:pPr>
              <w:spacing w:line="24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F0E5C30" w14:textId="77777777" w:rsidR="009326F3" w:rsidRPr="00CF3E11" w:rsidRDefault="009326F3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64F39E76" w14:textId="77777777" w:rsidR="009326F3" w:rsidRDefault="009326F3" w:rsidP="00207DFF">
            <w:pPr>
              <w:spacing w:line="240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1130CF9" w14:textId="77777777" w:rsidR="009326F3" w:rsidRPr="00C26CF7" w:rsidRDefault="009326F3" w:rsidP="00207DFF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14:paraId="7F3288FB" w14:textId="77777777" w:rsidR="009326F3" w:rsidRDefault="009326F3" w:rsidP="00207DFF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Zakelijk recht als bedoeld in artikel 5, lid 3, onder b, van de Belemmeringenwet Privaatrecht op gedeelte van perceel:</w:t>
            </w:r>
          </w:p>
          <w:p w14:paraId="02E5B32F" w14:textId="702E141A" w:rsidR="009326F3" w:rsidRDefault="009326F3" w:rsidP="00207DFF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Koninklijke </w:t>
            </w:r>
            <w:proofErr w:type="spellStart"/>
            <w:r>
              <w:rPr>
                <w:rFonts w:ascii="Arial" w:hAnsi="Arial" w:cs="Arial"/>
                <w:sz w:val="20"/>
                <w:lang w:val="nl-NL"/>
              </w:rPr>
              <w:t>Ptt</w:t>
            </w:r>
            <w:proofErr w:type="spellEnd"/>
            <w:r>
              <w:rPr>
                <w:rFonts w:ascii="Arial" w:hAnsi="Arial" w:cs="Arial"/>
                <w:sz w:val="20"/>
                <w:lang w:val="nl-NL"/>
              </w:rPr>
              <w:t xml:space="preserve"> Nederland N.V., Stationsplein 7, 9726 AE Groningen</w:t>
            </w:r>
          </w:p>
        </w:tc>
      </w:tr>
    </w:tbl>
    <w:p w14:paraId="68920A7B" w14:textId="77777777" w:rsidR="00790233" w:rsidRPr="00CF3E11" w:rsidRDefault="00790233" w:rsidP="00FB3DB2">
      <w:pPr>
        <w:rPr>
          <w:rFonts w:ascii="Arial" w:hAnsi="Arial" w:cs="Arial"/>
          <w:sz w:val="20"/>
        </w:rPr>
      </w:pPr>
    </w:p>
    <w:sectPr w:rsidR="00790233" w:rsidRPr="00CF3E11" w:rsidSect="00AE7ECE">
      <w:headerReference w:type="default" r:id="rId8"/>
      <w:headerReference w:type="first" r:id="rId9"/>
      <w:pgSz w:w="16840" w:h="11907" w:orient="landscape" w:code="9"/>
      <w:pgMar w:top="2948" w:right="1304" w:bottom="1247" w:left="1304" w:header="2948" w:footer="1247" w:gutter="0"/>
      <w:paperSrc w:first="2" w:other="2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D6AA" w14:textId="77777777" w:rsidR="00EA056C" w:rsidRDefault="00EA056C">
      <w:r>
        <w:separator/>
      </w:r>
    </w:p>
  </w:endnote>
  <w:endnote w:type="continuationSeparator" w:id="0">
    <w:p w14:paraId="178FA2A1" w14:textId="77777777" w:rsidR="00EA056C" w:rsidRDefault="00EA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412E" w14:textId="77777777" w:rsidR="00EA056C" w:rsidRDefault="00EA056C">
      <w:r>
        <w:separator/>
      </w:r>
    </w:p>
  </w:footnote>
  <w:footnote w:type="continuationSeparator" w:id="0">
    <w:p w14:paraId="18A2262A" w14:textId="77777777" w:rsidR="00EA056C" w:rsidRDefault="00EA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C861" w14:textId="10CD6817" w:rsidR="00EA056C" w:rsidRPr="002219EF" w:rsidRDefault="00EA056C" w:rsidP="00AE7ECE">
    <w:pPr>
      <w:pStyle w:val="Koptekst"/>
      <w:tabs>
        <w:tab w:val="clear" w:pos="9072"/>
        <w:tab w:val="right" w:pos="14175"/>
      </w:tabs>
    </w:pPr>
    <w:r w:rsidRPr="002219EF">
      <w:rPr>
        <w:rFonts w:ascii="Arial" w:hAnsi="Arial" w:cs="Arial"/>
        <w:sz w:val="20"/>
      </w:rPr>
      <w:t>Wvg/</w:t>
    </w:r>
    <w:r>
      <w:rPr>
        <w:rFonts w:ascii="Arial" w:hAnsi="Arial" w:cs="Arial"/>
        <w:sz w:val="20"/>
      </w:rPr>
      <w:t>Haarlemmermeer</w:t>
    </w:r>
    <w:r w:rsidRPr="002219EF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Stationskwartier</w:t>
    </w:r>
    <w:r w:rsidRPr="002219EF">
      <w:rPr>
        <w:rFonts w:ascii="Arial" w:hAnsi="Arial" w:cs="Arial"/>
        <w:sz w:val="20"/>
      </w:rPr>
      <w:t>/percelenlijst art. 6 Wvg</w:t>
    </w:r>
    <w:r w:rsidRPr="002219EF">
      <w:rPr>
        <w:rFonts w:ascii="Arial" w:hAnsi="Arial" w:cs="Arial"/>
        <w:sz w:val="20"/>
      </w:rPr>
      <w:tab/>
      <w:t xml:space="preserve">Blad </w:t>
    </w:r>
    <w:r w:rsidRPr="002219EF">
      <w:rPr>
        <w:rFonts w:ascii="Arial" w:hAnsi="Arial" w:cs="Arial"/>
        <w:sz w:val="20"/>
      </w:rPr>
      <w:fldChar w:fldCharType="begin"/>
    </w:r>
    <w:r w:rsidRPr="002219EF">
      <w:rPr>
        <w:rFonts w:ascii="Arial" w:hAnsi="Arial" w:cs="Arial"/>
        <w:sz w:val="20"/>
      </w:rPr>
      <w:instrText>PAGE</w:instrText>
    </w:r>
    <w:r w:rsidRPr="002219EF">
      <w:rPr>
        <w:rFonts w:ascii="Arial" w:hAnsi="Arial" w:cs="Arial"/>
        <w:sz w:val="20"/>
      </w:rPr>
      <w:fldChar w:fldCharType="separate"/>
    </w:r>
    <w:r w:rsidR="003D5C3D">
      <w:rPr>
        <w:rFonts w:ascii="Arial" w:hAnsi="Arial" w:cs="Arial"/>
        <w:noProof/>
        <w:sz w:val="20"/>
      </w:rPr>
      <w:t>2</w:t>
    </w:r>
    <w:r w:rsidRPr="002219EF">
      <w:rPr>
        <w:rFonts w:ascii="Arial" w:hAnsi="Arial" w:cs="Arial"/>
        <w:sz w:val="20"/>
      </w:rPr>
      <w:fldChar w:fldCharType="end"/>
    </w:r>
    <w:r w:rsidRPr="002219EF">
      <w:rPr>
        <w:rFonts w:ascii="Arial" w:hAnsi="Arial" w:cs="Arial"/>
        <w:sz w:val="20"/>
      </w:rPr>
      <w:t xml:space="preserve"> / </w:t>
    </w:r>
    <w:r w:rsidRPr="002219EF">
      <w:rPr>
        <w:rFonts w:ascii="Arial" w:hAnsi="Arial" w:cs="Arial"/>
        <w:sz w:val="20"/>
      </w:rPr>
      <w:fldChar w:fldCharType="begin"/>
    </w:r>
    <w:r w:rsidRPr="002219EF">
      <w:rPr>
        <w:rFonts w:ascii="Arial" w:hAnsi="Arial" w:cs="Arial"/>
        <w:sz w:val="20"/>
      </w:rPr>
      <w:instrText>NUMPAGES</w:instrText>
    </w:r>
    <w:r w:rsidRPr="002219EF">
      <w:rPr>
        <w:rFonts w:ascii="Arial" w:hAnsi="Arial" w:cs="Arial"/>
        <w:sz w:val="20"/>
      </w:rPr>
      <w:fldChar w:fldCharType="separate"/>
    </w:r>
    <w:r w:rsidR="003D5C3D">
      <w:rPr>
        <w:rFonts w:ascii="Arial" w:hAnsi="Arial" w:cs="Arial"/>
        <w:noProof/>
        <w:sz w:val="20"/>
      </w:rPr>
      <w:t>4</w:t>
    </w:r>
    <w:r w:rsidRPr="002219EF">
      <w:rPr>
        <w:rFonts w:ascii="Arial" w:hAnsi="Arial" w:cs="Arial"/>
        <w:sz w:val="20"/>
      </w:rPr>
      <w:fldChar w:fldCharType="end"/>
    </w:r>
  </w:p>
  <w:p w14:paraId="25C11AAA" w14:textId="77777777" w:rsidR="00EA056C" w:rsidRPr="00FD730F" w:rsidRDefault="00EA056C" w:rsidP="00AE7ECE">
    <w:pPr>
      <w:spacing w:line="240" w:lineRule="atLeast"/>
      <w:rPr>
        <w:rFonts w:ascii="Arial" w:hAnsi="Arial"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0CD6" w14:textId="77777777" w:rsidR="00EA056C" w:rsidRPr="00FD730F" w:rsidRDefault="00EA056C" w:rsidP="00AE7ECE">
    <w:pPr>
      <w:spacing w:line="240" w:lineRule="atLeast"/>
      <w:rPr>
        <w:rFonts w:ascii="Arial" w:hAnsi="Arial" w:cs="Arial"/>
        <w:color w:val="808080"/>
        <w:sz w:val="20"/>
      </w:rPr>
    </w:pPr>
    <w:r w:rsidRPr="00FD730F">
      <w:rPr>
        <w:rFonts w:ascii="Arial" w:hAnsi="Arial" w:cs="Arial"/>
        <w:color w:val="808080"/>
        <w:sz w:val="20"/>
      </w:rPr>
      <w:t>Wvg/</w:t>
    </w:r>
    <w:r>
      <w:rPr>
        <w:rFonts w:ascii="Arial" w:hAnsi="Arial" w:cs="Arial"/>
        <w:color w:val="808080"/>
        <w:sz w:val="20"/>
      </w:rPr>
      <w:t>Boekel/Donk en Lage Schoense/1056.172-</w:t>
    </w:r>
    <w:r w:rsidRPr="00FD730F">
      <w:rPr>
        <w:rFonts w:ascii="Arial" w:hAnsi="Arial" w:cs="Arial"/>
        <w:color w:val="808080"/>
        <w:sz w:val="20"/>
      </w:rPr>
      <w:t xml:space="preserve">percelenlijst art. </w:t>
    </w:r>
    <w:r>
      <w:rPr>
        <w:rFonts w:ascii="Arial" w:hAnsi="Arial" w:cs="Arial"/>
        <w:color w:val="808080"/>
        <w:sz w:val="20"/>
      </w:rPr>
      <w:t>6 Wvg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657"/>
    <w:multiLevelType w:val="hybridMultilevel"/>
    <w:tmpl w:val="EB828A4C"/>
    <w:lvl w:ilvl="0" w:tplc="D354C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query w:val="SELECT * FROM K:\WORD\MODELLEN\Wvg\Samenvoeglijst\Samenvoeglijst.xls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6C"/>
    <w:rsid w:val="000001B5"/>
    <w:rsid w:val="0000195E"/>
    <w:rsid w:val="00014E8C"/>
    <w:rsid w:val="00020464"/>
    <w:rsid w:val="00022321"/>
    <w:rsid w:val="00024814"/>
    <w:rsid w:val="00026241"/>
    <w:rsid w:val="00027863"/>
    <w:rsid w:val="000305AE"/>
    <w:rsid w:val="00044820"/>
    <w:rsid w:val="000515BD"/>
    <w:rsid w:val="00051965"/>
    <w:rsid w:val="00053B00"/>
    <w:rsid w:val="00054E82"/>
    <w:rsid w:val="00060970"/>
    <w:rsid w:val="00080A98"/>
    <w:rsid w:val="000A0F32"/>
    <w:rsid w:val="000A573B"/>
    <w:rsid w:val="000A7274"/>
    <w:rsid w:val="000B7661"/>
    <w:rsid w:val="000C2E8B"/>
    <w:rsid w:val="000C4D34"/>
    <w:rsid w:val="000C64DA"/>
    <w:rsid w:val="000D455A"/>
    <w:rsid w:val="000D6ABD"/>
    <w:rsid w:val="000E4F73"/>
    <w:rsid w:val="000F4367"/>
    <w:rsid w:val="001048DF"/>
    <w:rsid w:val="00107BF3"/>
    <w:rsid w:val="00126EFE"/>
    <w:rsid w:val="001306D6"/>
    <w:rsid w:val="001403D8"/>
    <w:rsid w:val="00142DCF"/>
    <w:rsid w:val="00165972"/>
    <w:rsid w:val="001868D8"/>
    <w:rsid w:val="0019031F"/>
    <w:rsid w:val="00190C63"/>
    <w:rsid w:val="00192469"/>
    <w:rsid w:val="001927DD"/>
    <w:rsid w:val="001B1BDD"/>
    <w:rsid w:val="001B50EE"/>
    <w:rsid w:val="001B6E5E"/>
    <w:rsid w:val="001C10F2"/>
    <w:rsid w:val="001C5F54"/>
    <w:rsid w:val="001D57AD"/>
    <w:rsid w:val="001D6DA8"/>
    <w:rsid w:val="001E1BC8"/>
    <w:rsid w:val="001E2B34"/>
    <w:rsid w:val="001E7D25"/>
    <w:rsid w:val="001F4455"/>
    <w:rsid w:val="00200195"/>
    <w:rsid w:val="00207DFF"/>
    <w:rsid w:val="00210ACE"/>
    <w:rsid w:val="00212810"/>
    <w:rsid w:val="00212D3F"/>
    <w:rsid w:val="0021546F"/>
    <w:rsid w:val="002219EF"/>
    <w:rsid w:val="00223F96"/>
    <w:rsid w:val="0023020A"/>
    <w:rsid w:val="00231787"/>
    <w:rsid w:val="0024437D"/>
    <w:rsid w:val="0024517A"/>
    <w:rsid w:val="00251C7E"/>
    <w:rsid w:val="00254ED1"/>
    <w:rsid w:val="0026696D"/>
    <w:rsid w:val="00274960"/>
    <w:rsid w:val="00282B06"/>
    <w:rsid w:val="0029535E"/>
    <w:rsid w:val="002954CA"/>
    <w:rsid w:val="002A14EB"/>
    <w:rsid w:val="002A35BE"/>
    <w:rsid w:val="002A55C2"/>
    <w:rsid w:val="002C6869"/>
    <w:rsid w:val="002C7393"/>
    <w:rsid w:val="002D009E"/>
    <w:rsid w:val="002D0DE0"/>
    <w:rsid w:val="002D21FB"/>
    <w:rsid w:val="002D60FD"/>
    <w:rsid w:val="002E1029"/>
    <w:rsid w:val="002E1115"/>
    <w:rsid w:val="002E7EF2"/>
    <w:rsid w:val="002F56E9"/>
    <w:rsid w:val="00300458"/>
    <w:rsid w:val="00303247"/>
    <w:rsid w:val="003043D9"/>
    <w:rsid w:val="003100C5"/>
    <w:rsid w:val="0031234A"/>
    <w:rsid w:val="00314BC8"/>
    <w:rsid w:val="00341E76"/>
    <w:rsid w:val="00342B0A"/>
    <w:rsid w:val="00354BE4"/>
    <w:rsid w:val="00356DAC"/>
    <w:rsid w:val="00377719"/>
    <w:rsid w:val="0038118E"/>
    <w:rsid w:val="00382218"/>
    <w:rsid w:val="0039176E"/>
    <w:rsid w:val="00392720"/>
    <w:rsid w:val="003A783B"/>
    <w:rsid w:val="003B3257"/>
    <w:rsid w:val="003B4064"/>
    <w:rsid w:val="003C51CD"/>
    <w:rsid w:val="003C7F22"/>
    <w:rsid w:val="003D11DE"/>
    <w:rsid w:val="003D5C3D"/>
    <w:rsid w:val="003E0ED1"/>
    <w:rsid w:val="00404346"/>
    <w:rsid w:val="004222D4"/>
    <w:rsid w:val="00424A6E"/>
    <w:rsid w:val="00426BD7"/>
    <w:rsid w:val="0043695E"/>
    <w:rsid w:val="00441068"/>
    <w:rsid w:val="004413E5"/>
    <w:rsid w:val="00442335"/>
    <w:rsid w:val="00451A84"/>
    <w:rsid w:val="00451C69"/>
    <w:rsid w:val="00464901"/>
    <w:rsid w:val="00466ED2"/>
    <w:rsid w:val="00477956"/>
    <w:rsid w:val="00484FAD"/>
    <w:rsid w:val="00485BB2"/>
    <w:rsid w:val="0049243F"/>
    <w:rsid w:val="0049463C"/>
    <w:rsid w:val="004B3F09"/>
    <w:rsid w:val="004B57AC"/>
    <w:rsid w:val="004B6764"/>
    <w:rsid w:val="004C62F3"/>
    <w:rsid w:val="004D17D6"/>
    <w:rsid w:val="004D2F5C"/>
    <w:rsid w:val="004D4231"/>
    <w:rsid w:val="004E2147"/>
    <w:rsid w:val="004F3823"/>
    <w:rsid w:val="004F701A"/>
    <w:rsid w:val="004F7EC9"/>
    <w:rsid w:val="00503E16"/>
    <w:rsid w:val="00511C12"/>
    <w:rsid w:val="00522BB6"/>
    <w:rsid w:val="00527ED3"/>
    <w:rsid w:val="00530B44"/>
    <w:rsid w:val="00530F2F"/>
    <w:rsid w:val="005432D5"/>
    <w:rsid w:val="00545524"/>
    <w:rsid w:val="00545B5D"/>
    <w:rsid w:val="00560D0A"/>
    <w:rsid w:val="00561B6B"/>
    <w:rsid w:val="0056311E"/>
    <w:rsid w:val="00576A51"/>
    <w:rsid w:val="00581A1A"/>
    <w:rsid w:val="005826FC"/>
    <w:rsid w:val="0058399C"/>
    <w:rsid w:val="00583F24"/>
    <w:rsid w:val="005860C6"/>
    <w:rsid w:val="005905EF"/>
    <w:rsid w:val="005A1CFC"/>
    <w:rsid w:val="005A53C6"/>
    <w:rsid w:val="005B0F52"/>
    <w:rsid w:val="005B1778"/>
    <w:rsid w:val="005B4216"/>
    <w:rsid w:val="005B4DE4"/>
    <w:rsid w:val="005C4C5B"/>
    <w:rsid w:val="005C50AB"/>
    <w:rsid w:val="005D488B"/>
    <w:rsid w:val="005E1D79"/>
    <w:rsid w:val="005E3FE1"/>
    <w:rsid w:val="005E4315"/>
    <w:rsid w:val="005E4A24"/>
    <w:rsid w:val="005F0833"/>
    <w:rsid w:val="00602EE4"/>
    <w:rsid w:val="00605DED"/>
    <w:rsid w:val="006506AE"/>
    <w:rsid w:val="006577D9"/>
    <w:rsid w:val="00657B87"/>
    <w:rsid w:val="00663EA8"/>
    <w:rsid w:val="00671304"/>
    <w:rsid w:val="0067159A"/>
    <w:rsid w:val="00691617"/>
    <w:rsid w:val="00697662"/>
    <w:rsid w:val="006A0C9C"/>
    <w:rsid w:val="006A3F5C"/>
    <w:rsid w:val="006B3F93"/>
    <w:rsid w:val="006B5E1B"/>
    <w:rsid w:val="006C1B33"/>
    <w:rsid w:val="006C5BA9"/>
    <w:rsid w:val="006C601B"/>
    <w:rsid w:val="006D4FDB"/>
    <w:rsid w:val="006D7BB5"/>
    <w:rsid w:val="006E2914"/>
    <w:rsid w:val="006E305E"/>
    <w:rsid w:val="006E73B0"/>
    <w:rsid w:val="0071798B"/>
    <w:rsid w:val="00721A95"/>
    <w:rsid w:val="00722A2B"/>
    <w:rsid w:val="00733AE7"/>
    <w:rsid w:val="00740841"/>
    <w:rsid w:val="007457C0"/>
    <w:rsid w:val="0074739D"/>
    <w:rsid w:val="007538F7"/>
    <w:rsid w:val="007546ED"/>
    <w:rsid w:val="00756B4D"/>
    <w:rsid w:val="00757EE7"/>
    <w:rsid w:val="007612EC"/>
    <w:rsid w:val="007626FB"/>
    <w:rsid w:val="00763597"/>
    <w:rsid w:val="0076384E"/>
    <w:rsid w:val="007638BF"/>
    <w:rsid w:val="00765048"/>
    <w:rsid w:val="007667FE"/>
    <w:rsid w:val="00781F1D"/>
    <w:rsid w:val="00790233"/>
    <w:rsid w:val="007B5555"/>
    <w:rsid w:val="007C2D19"/>
    <w:rsid w:val="007C60A9"/>
    <w:rsid w:val="007D5858"/>
    <w:rsid w:val="007D5C4B"/>
    <w:rsid w:val="007E1BA6"/>
    <w:rsid w:val="007E1D97"/>
    <w:rsid w:val="007E6F08"/>
    <w:rsid w:val="007F28D9"/>
    <w:rsid w:val="007F6C47"/>
    <w:rsid w:val="008003DB"/>
    <w:rsid w:val="0080203C"/>
    <w:rsid w:val="00803857"/>
    <w:rsid w:val="00804C78"/>
    <w:rsid w:val="0081365F"/>
    <w:rsid w:val="008171CE"/>
    <w:rsid w:val="00820C4A"/>
    <w:rsid w:val="0083415C"/>
    <w:rsid w:val="00837B7E"/>
    <w:rsid w:val="00845C82"/>
    <w:rsid w:val="00847F2E"/>
    <w:rsid w:val="00874712"/>
    <w:rsid w:val="0087482C"/>
    <w:rsid w:val="00874BE4"/>
    <w:rsid w:val="0087704A"/>
    <w:rsid w:val="00896149"/>
    <w:rsid w:val="008A3BFC"/>
    <w:rsid w:val="008B035F"/>
    <w:rsid w:val="008B0F02"/>
    <w:rsid w:val="008B3E7F"/>
    <w:rsid w:val="008B7FDE"/>
    <w:rsid w:val="008C4AD1"/>
    <w:rsid w:val="008D379D"/>
    <w:rsid w:val="008D7E14"/>
    <w:rsid w:val="008E43F3"/>
    <w:rsid w:val="00907F3B"/>
    <w:rsid w:val="00920474"/>
    <w:rsid w:val="00923EE9"/>
    <w:rsid w:val="009326F3"/>
    <w:rsid w:val="00934399"/>
    <w:rsid w:val="00941770"/>
    <w:rsid w:val="00956498"/>
    <w:rsid w:val="00964AB7"/>
    <w:rsid w:val="00965028"/>
    <w:rsid w:val="0097232D"/>
    <w:rsid w:val="0097609F"/>
    <w:rsid w:val="0097779D"/>
    <w:rsid w:val="009816E7"/>
    <w:rsid w:val="00994FC0"/>
    <w:rsid w:val="00997BA1"/>
    <w:rsid w:val="009A1ACC"/>
    <w:rsid w:val="009B0C1A"/>
    <w:rsid w:val="009C1DE3"/>
    <w:rsid w:val="009C2134"/>
    <w:rsid w:val="009C360E"/>
    <w:rsid w:val="009C5363"/>
    <w:rsid w:val="009C64D4"/>
    <w:rsid w:val="009E6075"/>
    <w:rsid w:val="009F0C8C"/>
    <w:rsid w:val="00A04016"/>
    <w:rsid w:val="00A1374C"/>
    <w:rsid w:val="00A163E1"/>
    <w:rsid w:val="00A24286"/>
    <w:rsid w:val="00A25C8B"/>
    <w:rsid w:val="00A26354"/>
    <w:rsid w:val="00A26A01"/>
    <w:rsid w:val="00A27125"/>
    <w:rsid w:val="00A327CE"/>
    <w:rsid w:val="00A32E48"/>
    <w:rsid w:val="00A35602"/>
    <w:rsid w:val="00A43CFB"/>
    <w:rsid w:val="00A45013"/>
    <w:rsid w:val="00A57BDF"/>
    <w:rsid w:val="00A60F33"/>
    <w:rsid w:val="00A60FB3"/>
    <w:rsid w:val="00A653C3"/>
    <w:rsid w:val="00A84139"/>
    <w:rsid w:val="00A87940"/>
    <w:rsid w:val="00A91A66"/>
    <w:rsid w:val="00A96DF3"/>
    <w:rsid w:val="00A97CDA"/>
    <w:rsid w:val="00AA0121"/>
    <w:rsid w:val="00AC345B"/>
    <w:rsid w:val="00AC49AA"/>
    <w:rsid w:val="00AE7ECE"/>
    <w:rsid w:val="00B00F1E"/>
    <w:rsid w:val="00B11669"/>
    <w:rsid w:val="00B1229C"/>
    <w:rsid w:val="00B15693"/>
    <w:rsid w:val="00B5277A"/>
    <w:rsid w:val="00B538AE"/>
    <w:rsid w:val="00B53C13"/>
    <w:rsid w:val="00B552EB"/>
    <w:rsid w:val="00B60C44"/>
    <w:rsid w:val="00B65196"/>
    <w:rsid w:val="00B677BF"/>
    <w:rsid w:val="00B76C95"/>
    <w:rsid w:val="00B85330"/>
    <w:rsid w:val="00BA7C33"/>
    <w:rsid w:val="00BB4386"/>
    <w:rsid w:val="00BB6794"/>
    <w:rsid w:val="00BC57C9"/>
    <w:rsid w:val="00BC6420"/>
    <w:rsid w:val="00BD4981"/>
    <w:rsid w:val="00BF0B04"/>
    <w:rsid w:val="00C11520"/>
    <w:rsid w:val="00C13B58"/>
    <w:rsid w:val="00C216CF"/>
    <w:rsid w:val="00C22309"/>
    <w:rsid w:val="00C2694C"/>
    <w:rsid w:val="00C26CF7"/>
    <w:rsid w:val="00C3667C"/>
    <w:rsid w:val="00C4438F"/>
    <w:rsid w:val="00C506CE"/>
    <w:rsid w:val="00C52FED"/>
    <w:rsid w:val="00C67677"/>
    <w:rsid w:val="00C73B4B"/>
    <w:rsid w:val="00C747F6"/>
    <w:rsid w:val="00C82C71"/>
    <w:rsid w:val="00C9296E"/>
    <w:rsid w:val="00CA27EF"/>
    <w:rsid w:val="00CA6BF2"/>
    <w:rsid w:val="00CB1CA6"/>
    <w:rsid w:val="00CB5913"/>
    <w:rsid w:val="00CB7D64"/>
    <w:rsid w:val="00CD3FF1"/>
    <w:rsid w:val="00CF299B"/>
    <w:rsid w:val="00CF3E11"/>
    <w:rsid w:val="00CF3F7C"/>
    <w:rsid w:val="00CF6226"/>
    <w:rsid w:val="00D30E22"/>
    <w:rsid w:val="00D320C7"/>
    <w:rsid w:val="00D3634F"/>
    <w:rsid w:val="00D452BA"/>
    <w:rsid w:val="00D51371"/>
    <w:rsid w:val="00D77D88"/>
    <w:rsid w:val="00D861A6"/>
    <w:rsid w:val="00D93104"/>
    <w:rsid w:val="00D93172"/>
    <w:rsid w:val="00DA233C"/>
    <w:rsid w:val="00DA4DAF"/>
    <w:rsid w:val="00DA7379"/>
    <w:rsid w:val="00DC27AA"/>
    <w:rsid w:val="00DC3904"/>
    <w:rsid w:val="00DC515F"/>
    <w:rsid w:val="00DD6A84"/>
    <w:rsid w:val="00DD6FDE"/>
    <w:rsid w:val="00DE43E5"/>
    <w:rsid w:val="00DE7062"/>
    <w:rsid w:val="00DF7E86"/>
    <w:rsid w:val="00E02571"/>
    <w:rsid w:val="00E13F97"/>
    <w:rsid w:val="00E2658B"/>
    <w:rsid w:val="00E31D46"/>
    <w:rsid w:val="00E35B33"/>
    <w:rsid w:val="00E42B70"/>
    <w:rsid w:val="00E67A66"/>
    <w:rsid w:val="00E776C4"/>
    <w:rsid w:val="00E82DE6"/>
    <w:rsid w:val="00E841CC"/>
    <w:rsid w:val="00E86936"/>
    <w:rsid w:val="00E9224E"/>
    <w:rsid w:val="00E94349"/>
    <w:rsid w:val="00EA056C"/>
    <w:rsid w:val="00EA1F11"/>
    <w:rsid w:val="00EA251B"/>
    <w:rsid w:val="00EA3A19"/>
    <w:rsid w:val="00EA3B54"/>
    <w:rsid w:val="00EA3EDB"/>
    <w:rsid w:val="00EC381C"/>
    <w:rsid w:val="00EE02EB"/>
    <w:rsid w:val="00EE1F5B"/>
    <w:rsid w:val="00EE2483"/>
    <w:rsid w:val="00EE3CF4"/>
    <w:rsid w:val="00EF72A7"/>
    <w:rsid w:val="00F07F05"/>
    <w:rsid w:val="00F11B02"/>
    <w:rsid w:val="00F14302"/>
    <w:rsid w:val="00F149EB"/>
    <w:rsid w:val="00F24E01"/>
    <w:rsid w:val="00F322DF"/>
    <w:rsid w:val="00F3747C"/>
    <w:rsid w:val="00F40BFE"/>
    <w:rsid w:val="00F47A42"/>
    <w:rsid w:val="00F50FD8"/>
    <w:rsid w:val="00F54AD8"/>
    <w:rsid w:val="00F60111"/>
    <w:rsid w:val="00FB2D77"/>
    <w:rsid w:val="00FB3623"/>
    <w:rsid w:val="00FB3DB2"/>
    <w:rsid w:val="00FB404E"/>
    <w:rsid w:val="00FB4AD7"/>
    <w:rsid w:val="00FB5816"/>
    <w:rsid w:val="00FB6122"/>
    <w:rsid w:val="00FC466A"/>
    <w:rsid w:val="00FD730F"/>
    <w:rsid w:val="00FE0153"/>
    <w:rsid w:val="00FE276C"/>
    <w:rsid w:val="00FE40EB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7A65499"/>
  <w15:chartTrackingRefBased/>
  <w15:docId w15:val="{E9ED7468-5B33-4ECE-A7E5-1574D8EE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6764"/>
    <w:rPr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tabs>
        <w:tab w:val="left" w:pos="781"/>
      </w:tabs>
      <w:ind w:left="781" w:hanging="781"/>
    </w:pPr>
    <w:rPr>
      <w:sz w:val="22"/>
    </w:rPr>
  </w:style>
  <w:style w:type="paragraph" w:styleId="Plattetekstinspringen2">
    <w:name w:val="Body Text Indent 2"/>
    <w:basedOn w:val="Standaard"/>
    <w:pPr>
      <w:tabs>
        <w:tab w:val="left" w:pos="497"/>
      </w:tabs>
      <w:ind w:left="497" w:hanging="497"/>
    </w:pPr>
    <w:rPr>
      <w:sz w:val="22"/>
    </w:rPr>
  </w:style>
  <w:style w:type="paragraph" w:styleId="Ballontekst">
    <w:name w:val="Balloon Text"/>
    <w:basedOn w:val="Standaard"/>
    <w:semiHidden/>
    <w:rsid w:val="008B0F02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rsid w:val="004B6764"/>
    <w:rPr>
      <w:rFonts w:ascii="Arial" w:hAnsi="Arial"/>
      <w:sz w:val="22"/>
      <w:lang w:val="nl"/>
    </w:rPr>
  </w:style>
  <w:style w:type="character" w:styleId="Verwijzingopmerking">
    <w:name w:val="annotation reference"/>
    <w:rsid w:val="005C4C5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4C5B"/>
    <w:rPr>
      <w:sz w:val="20"/>
    </w:rPr>
  </w:style>
  <w:style w:type="character" w:customStyle="1" w:styleId="TekstopmerkingChar">
    <w:name w:val="Tekst opmerking Char"/>
    <w:link w:val="Tekstopmerking"/>
    <w:rsid w:val="005C4C5B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C4C5B"/>
    <w:rPr>
      <w:b/>
      <w:bCs/>
    </w:rPr>
  </w:style>
  <w:style w:type="character" w:customStyle="1" w:styleId="OnderwerpvanopmerkingChar">
    <w:name w:val="Onderwerp van opmerking Char"/>
    <w:link w:val="Onderwerpvanopmerking"/>
    <w:rsid w:val="005C4C5B"/>
    <w:rPr>
      <w:b/>
      <w:bCs/>
      <w:lang w:val="nl"/>
    </w:rPr>
  </w:style>
  <w:style w:type="character" w:customStyle="1" w:styleId="KoptekstChar">
    <w:name w:val="Koptekst Char"/>
    <w:link w:val="Koptekst"/>
    <w:uiPriority w:val="99"/>
    <w:rsid w:val="00AE7ECE"/>
    <w:rPr>
      <w:sz w:val="24"/>
      <w:lang w:val="nl"/>
    </w:rPr>
  </w:style>
  <w:style w:type="paragraph" w:styleId="Revisie">
    <w:name w:val="Revision"/>
    <w:hidden/>
    <w:uiPriority w:val="99"/>
    <w:semiHidden/>
    <w:rsid w:val="003100C5"/>
    <w:rPr>
      <w:sz w:val="24"/>
      <w:lang w:val="nl"/>
    </w:rPr>
  </w:style>
  <w:style w:type="paragraph" w:styleId="Lijstalinea">
    <w:name w:val="List Paragraph"/>
    <w:basedOn w:val="Standaard"/>
    <w:uiPriority w:val="34"/>
    <w:qFormat/>
    <w:rsid w:val="00C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F67A-85C1-48CB-B1DC-4960045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AE/L011844/fb</vt:lpstr>
    </vt:vector>
  </TitlesOfParts>
  <Company>Glaudemans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AE/L011844/fb</dc:title>
  <dc:subject/>
  <dc:creator>WS0007</dc:creator>
  <cp:keywords/>
  <cp:lastModifiedBy>Kaptein, Femke</cp:lastModifiedBy>
  <cp:revision>2</cp:revision>
  <cp:lastPrinted>2019-11-01T13:14:00Z</cp:lastPrinted>
  <dcterms:created xsi:type="dcterms:W3CDTF">2022-03-10T13:58:00Z</dcterms:created>
  <dcterms:modified xsi:type="dcterms:W3CDTF">2022-03-10T13:58:00Z</dcterms:modified>
</cp:coreProperties>
</file>